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6F239">
      <w:pPr>
        <w:rPr>
          <w:rFonts w:hint="eastAsia" w:eastAsia="宋体"/>
          <w:lang w:eastAsia="zh-CN"/>
        </w:rPr>
      </w:pPr>
      <w:r>
        <w:rPr>
          <w:rFonts w:ascii="宋体" w:hAnsi="宋体" w:eastAsia="宋体" w:cs="宋体"/>
          <w:sz w:val="24"/>
          <w:szCs w:val="24"/>
        </w:rPr>
        <w:drawing>
          <wp:inline distT="0" distB="0" distL="114300" distR="114300">
            <wp:extent cx="304800" cy="304800"/>
            <wp:effectExtent l="0" t="0" r="0" b="0"/>
            <wp:docPr id="1" name="圖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eastAsia="宋体"/>
          <w:lang w:eastAsia="zh-CN"/>
        </w:rPr>
        <w:drawing>
          <wp:inline distT="0" distB="0" distL="114300" distR="114300">
            <wp:extent cx="5273040" cy="3253105"/>
            <wp:effectExtent l="0" t="0" r="3810" b="4445"/>
            <wp:docPr id="2" name="圖片 2" descr="WhatsApp Image 2025-07-01 at 11.37.1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WhatsApp Image 2025-07-01 at 11.37.10 PM"/>
                    <pic:cNvPicPr>
                      <a:picLocks noChangeAspect="1"/>
                    </pic:cNvPicPr>
                  </pic:nvPicPr>
                  <pic:blipFill>
                    <a:blip r:embed="rId5"/>
                    <a:stretch>
                      <a:fillRect/>
                    </a:stretch>
                  </pic:blipFill>
                  <pic:spPr>
                    <a:xfrm>
                      <a:off x="0" y="0"/>
                      <a:ext cx="5273040" cy="3253105"/>
                    </a:xfrm>
                    <a:prstGeom prst="rect">
                      <a:avLst/>
                    </a:prstGeom>
                  </pic:spPr>
                </pic:pic>
              </a:graphicData>
            </a:graphic>
          </wp:inline>
        </w:drawing>
      </w:r>
    </w:p>
    <w:p w14:paraId="4EC386CA">
      <w:pPr>
        <w:rPr>
          <w:rFonts w:hint="eastAsia" w:eastAsia="宋体"/>
          <w:lang w:eastAsia="zh-CN"/>
        </w:rPr>
      </w:pPr>
      <w:r>
        <w:rPr>
          <w:rFonts w:hint="eastAsia" w:eastAsia="宋体"/>
          <w:lang w:eastAsia="zh-CN"/>
        </w:rPr>
        <w:t>Looking back at the first half of the year, the U.S. stock market has been nothing short of a rollercoaster.</w:t>
      </w:r>
    </w:p>
    <w:p w14:paraId="03BC0544">
      <w:pPr>
        <w:rPr>
          <w:rFonts w:hint="eastAsia" w:eastAsia="宋体"/>
          <w:lang w:eastAsia="zh-CN"/>
        </w:rPr>
      </w:pPr>
      <w:r>
        <w:rPr>
          <w:rFonts w:hint="eastAsia" w:eastAsia="宋体"/>
          <w:lang w:eastAsia="zh-CN"/>
        </w:rPr>
        <w:t>Early in the year, tech valuations came under pressure from the DeepSeek shock, while debates around "East rising, West declining" stirred liquidity concerns. On top of that, escalating geopolitical tensions and the resurgence of tariff wars fueled fears of recession and stagflation.</w:t>
      </w:r>
    </w:p>
    <w:p w14:paraId="40200CFC">
      <w:pPr>
        <w:rPr>
          <w:rFonts w:hint="eastAsia" w:eastAsia="宋体"/>
          <w:lang w:eastAsia="zh-CN"/>
        </w:rPr>
      </w:pPr>
    </w:p>
    <w:p w14:paraId="4E8C37B9">
      <w:pPr>
        <w:rPr>
          <w:rFonts w:hint="eastAsia" w:eastAsia="宋体"/>
          <w:lang w:eastAsia="zh-CN"/>
        </w:rPr>
      </w:pPr>
      <w:r>
        <w:rPr>
          <w:rFonts w:hint="eastAsia" w:eastAsia="宋体"/>
          <w:lang w:eastAsia="zh-CN"/>
        </w:rPr>
        <w:t>Under such layered pressure, we witnessed intense market volatility—what many described as a rare simultaneous downturn across stocks, bonds, and currencies.</w:t>
      </w:r>
    </w:p>
    <w:p w14:paraId="68873306">
      <w:pPr>
        <w:rPr>
          <w:rFonts w:hint="eastAsia" w:eastAsia="宋体"/>
          <w:lang w:eastAsia="zh-CN"/>
        </w:rPr>
      </w:pPr>
    </w:p>
    <w:p w14:paraId="764D9188">
      <w:pPr>
        <w:rPr>
          <w:rFonts w:hint="eastAsia" w:eastAsia="宋体"/>
          <w:lang w:eastAsia="zh-CN"/>
        </w:rPr>
      </w:pPr>
      <w:r>
        <w:rPr>
          <w:rFonts w:hint="eastAsia" w:eastAsia="宋体"/>
          <w:lang w:eastAsia="zh-CN"/>
        </w:rPr>
        <w:t>And yet, despite the wave of black swan events, the market showed remarkable resilience. The Nasdaq Composite (.IXIC) hit its year-to-date low on April 7th, only to stage a sharp rebound.</w:t>
      </w:r>
    </w:p>
    <w:p w14:paraId="4056E2FD">
      <w:pPr>
        <w:rPr>
          <w:rFonts w:hint="eastAsia" w:eastAsia="宋体"/>
          <w:lang w:eastAsia="zh-CN"/>
        </w:rPr>
      </w:pPr>
    </w:p>
    <w:p w14:paraId="748ED4C9">
      <w:pPr>
        <w:rPr>
          <w:rFonts w:hint="eastAsia" w:eastAsia="宋体"/>
          <w:lang w:eastAsia="zh-CN"/>
        </w:rPr>
      </w:pPr>
      <w:r>
        <w:rPr>
          <w:rFonts w:hint="eastAsia" w:eastAsia="宋体"/>
          <w:lang w:eastAsia="zh-CN"/>
        </w:rPr>
        <w:t>In just under two months—by June 30th—the Nasdaq had surged 30.55%, while the S&amp;P 500 (.SPX) delivered an impressive 22.57% gain.</w:t>
      </w:r>
    </w:p>
    <w:p w14:paraId="20F57FB8">
      <w:pPr>
        <w:rPr>
          <w:rFonts w:hint="eastAsia" w:eastAsia="宋体"/>
          <w:lang w:eastAsia="zh-CN"/>
        </w:rPr>
      </w:pPr>
    </w:p>
    <w:p w14:paraId="1963E487">
      <w:pPr>
        <w:rPr>
          <w:rFonts w:hint="eastAsia" w:eastAsia="宋体"/>
          <w:lang w:eastAsia="zh-CN"/>
        </w:rPr>
      </w:pPr>
      <w:r>
        <w:rPr>
          <w:rFonts w:hint="eastAsia" w:eastAsia="宋体"/>
          <w:lang w:eastAsia="zh-CN"/>
        </w:rPr>
        <w:t>The pace of this recovery was so striking that even market veteran Besant remarked—it’s one of the fastest rebounds in U.S. stock market history.</w:t>
      </w:r>
    </w:p>
    <w:p w14:paraId="2B621DC5">
      <w:pPr>
        <w:rPr>
          <w:rFonts w:hint="eastAsia" w:eastAsia="宋体"/>
          <w:lang w:eastAsia="zh-CN"/>
        </w:rPr>
      </w:pPr>
    </w:p>
    <w:p w14:paraId="28B94E67">
      <w:pPr>
        <w:rPr>
          <w:rFonts w:hint="eastAsia" w:eastAsia="宋体"/>
          <w:lang w:eastAsia="zh-CN"/>
        </w:rPr>
      </w:pPr>
    </w:p>
    <w:p w14:paraId="461BFBAE">
      <w:pPr>
        <w:rPr>
          <w:rFonts w:hint="eastAsia" w:eastAsia="宋体"/>
          <w:lang w:eastAsia="zh-CN"/>
        </w:rPr>
      </w:pPr>
    </w:p>
    <w:p w14:paraId="74DD12DF">
      <w:pPr>
        <w:rPr>
          <w:rFonts w:hint="eastAsia" w:eastAsia="宋体"/>
          <w:lang w:eastAsia="zh-CN"/>
        </w:rPr>
      </w:pPr>
    </w:p>
    <w:p w14:paraId="6C273D74">
      <w:pPr>
        <w:rPr>
          <w:rFonts w:hint="eastAsia" w:eastAsia="宋体"/>
          <w:lang w:eastAsia="zh-CN"/>
        </w:rPr>
      </w:pPr>
      <w:r>
        <w:rPr>
          <w:rFonts w:hint="eastAsia" w:eastAsia="宋体"/>
          <w:lang w:eastAsia="zh-CN"/>
        </w:rPr>
        <w:t>In the second half of the year, the shift in U.S. fiscal policy and the easing of tariff increases are steadily lifting mid-term expectations for the American economy. Combined with the ongoing uptrend in the tech sector’s business cycle and relatively low exposure to U.S. tech stocks among domestic investment institutions, I remain optimistic about the performance of U.S. technology equities from July through September.</w:t>
      </w:r>
    </w:p>
    <w:p w14:paraId="45587CCE">
      <w:pPr>
        <w:rPr>
          <w:rFonts w:hint="eastAsia" w:eastAsia="宋体"/>
          <w:lang w:eastAsia="zh-CN"/>
        </w:rPr>
      </w:pPr>
    </w:p>
    <w:p w14:paraId="5ECF2BC9">
      <w:pPr>
        <w:rPr>
          <w:rFonts w:hint="eastAsia" w:eastAsia="宋体"/>
          <w:lang w:eastAsia="zh-CN"/>
        </w:rPr>
      </w:pPr>
      <w:r>
        <w:rPr>
          <w:rFonts w:hint="eastAsia" w:eastAsia="宋体"/>
          <w:lang w:eastAsia="zh-CN"/>
        </w:rPr>
        <w:t>The recent tariff reductions have significantly lowered the risk of recession. We’ve already seen the market bottom out during the so-called "Liberation Day sell-off," and more and more companies are revising their earnings forecasts upward—an encouraging sign for overall market sentiment.</w:t>
      </w:r>
    </w:p>
    <w:p w14:paraId="6E9B448C">
      <w:pPr>
        <w:rPr>
          <w:rFonts w:hint="eastAsia" w:eastAsia="宋体"/>
          <w:lang w:eastAsia="zh-CN"/>
        </w:rPr>
      </w:pPr>
    </w:p>
    <w:p w14:paraId="4CEC1819">
      <w:pPr>
        <w:rPr>
          <w:rFonts w:hint="eastAsia" w:eastAsia="宋体"/>
          <w:lang w:eastAsia="zh-CN"/>
        </w:rPr>
      </w:pPr>
      <w:r>
        <w:rPr>
          <w:rFonts w:hint="eastAsia" w:eastAsia="宋体"/>
          <w:lang w:eastAsia="zh-CN"/>
        </w:rPr>
        <w:t>With the deepest trade-war-related concerns starting to fade, the likelihood of a recession has substantially decreased.</w:t>
      </w:r>
    </w:p>
    <w:p w14:paraId="3696D34D">
      <w:pPr>
        <w:rPr>
          <w:rFonts w:hint="eastAsia" w:eastAsia="宋体"/>
          <w:lang w:eastAsia="zh-CN"/>
        </w:rPr>
      </w:pPr>
    </w:p>
    <w:p w14:paraId="738CE642">
      <w:pPr>
        <w:rPr>
          <w:rFonts w:hint="eastAsia" w:eastAsia="宋体"/>
          <w:lang w:eastAsia="zh-CN"/>
        </w:rPr>
      </w:pPr>
      <w:r>
        <w:rPr>
          <w:rFonts w:hint="eastAsia" w:eastAsia="宋体"/>
          <w:lang w:eastAsia="zh-CN"/>
        </w:rPr>
        <w:t>However, inflation remains persistently high, which means interest rates are expected to stay elevated for a longer period.</w:t>
      </w:r>
    </w:p>
    <w:p w14:paraId="48A1D22D">
      <w:pPr>
        <w:rPr>
          <w:rFonts w:hint="eastAsia" w:eastAsia="宋体"/>
          <w:lang w:eastAsia="zh-CN"/>
        </w:rPr>
      </w:pPr>
      <w:r>
        <w:rPr>
          <w:rFonts w:hint="eastAsia" w:eastAsia="宋体"/>
          <w:lang w:eastAsia="zh-CN"/>
        </w:rPr>
        <w:t>Acumeta projects that the Federal Reserve will cut rates by a total of 150 basis points between September and spring of 2026, bringing the terminal rate down to 3%.</w:t>
      </w:r>
    </w:p>
    <w:p w14:paraId="4D8E76A0">
      <w:pPr>
        <w:rPr>
          <w:rFonts w:hint="eastAsia" w:eastAsia="宋体"/>
          <w:lang w:eastAsia="zh-CN"/>
        </w:rPr>
      </w:pPr>
    </w:p>
    <w:p w14:paraId="5B7430E1">
      <w:pPr>
        <w:rPr>
          <w:rFonts w:hint="eastAsia" w:eastAsia="宋体"/>
          <w:lang w:eastAsia="zh-CN"/>
        </w:rPr>
      </w:pPr>
      <w:r>
        <w:rPr>
          <w:rFonts w:hint="eastAsia" w:eastAsia="宋体"/>
          <w:lang w:eastAsia="zh-CN"/>
        </w:rPr>
        <w:t>My year-end target for the S&amp;P 500 is set at 6,500 points.</w:t>
      </w:r>
    </w:p>
    <w:p w14:paraId="62D263A7">
      <w:pPr>
        <w:rPr>
          <w:rFonts w:hint="eastAsia" w:eastAsia="宋体"/>
          <w:lang w:eastAsia="zh-CN"/>
        </w:rPr>
      </w:pPr>
    </w:p>
    <w:p w14:paraId="15F8299E">
      <w:pPr>
        <w:rPr>
          <w:rFonts w:hint="eastAsia" w:eastAsia="宋体"/>
          <w:lang w:eastAsia="zh-CN"/>
        </w:rPr>
      </w:pPr>
    </w:p>
    <w:p w14:paraId="5BB1541A">
      <w:pPr>
        <w:rPr>
          <w:rFonts w:hint="eastAsia" w:eastAsia="宋体"/>
          <w:lang w:eastAsia="zh-CN"/>
        </w:rPr>
      </w:pPr>
    </w:p>
    <w:p w14:paraId="73938B75">
      <w:pPr>
        <w:rPr>
          <w:rFonts w:hint="eastAsia" w:eastAsia="宋体"/>
          <w:lang w:eastAsia="zh-CN"/>
        </w:rPr>
      </w:pPr>
    </w:p>
    <w:p w14:paraId="14C78B0E">
      <w:pPr>
        <w:rPr>
          <w:rFonts w:hint="eastAsia" w:eastAsia="宋体"/>
          <w:lang w:eastAsia="zh-CN"/>
        </w:rPr>
      </w:pPr>
      <w:r>
        <w:rPr>
          <w:rFonts w:hint="eastAsia" w:eastAsia="宋体"/>
          <w:lang w:eastAsia="zh-CN"/>
        </w:rPr>
        <w:drawing>
          <wp:inline distT="0" distB="0" distL="114300" distR="114300">
            <wp:extent cx="5273040" cy="2919730"/>
            <wp:effectExtent l="0" t="0" r="3810" b="13970"/>
            <wp:docPr id="3" name="圖片 3" descr="WhatsApp Image 2025-07-02 at 12.15.16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WhatsApp Image 2025-07-02 at 12.15.16 AM"/>
                    <pic:cNvPicPr>
                      <a:picLocks noChangeAspect="1"/>
                    </pic:cNvPicPr>
                  </pic:nvPicPr>
                  <pic:blipFill>
                    <a:blip r:embed="rId6"/>
                    <a:stretch>
                      <a:fillRect/>
                    </a:stretch>
                  </pic:blipFill>
                  <pic:spPr>
                    <a:xfrm>
                      <a:off x="0" y="0"/>
                      <a:ext cx="5273040" cy="2919730"/>
                    </a:xfrm>
                    <a:prstGeom prst="rect">
                      <a:avLst/>
                    </a:prstGeom>
                  </pic:spPr>
                </pic:pic>
              </a:graphicData>
            </a:graphic>
          </wp:inline>
        </w:drawing>
      </w:r>
    </w:p>
    <w:p w14:paraId="688E2615">
      <w:pPr>
        <w:rPr>
          <w:rFonts w:hint="eastAsia" w:eastAsia="宋体"/>
          <w:lang w:eastAsia="zh-CN"/>
        </w:rPr>
      </w:pPr>
      <w:r>
        <w:rPr>
          <w:rFonts w:hint="eastAsia" w:eastAsia="宋体"/>
          <w:lang w:eastAsia="zh-CN"/>
        </w:rPr>
        <w:t>After over six months of testing, Acumeta’s auxiliary analysis tool has gradually been integrated into our internal operations. The tool is designed to describe real-time market conditions based on probabilistic logic, providing us with a more objective foundation for making trading decisions. Combined with macro and fundamental value analysis, it has shown promising usability in practice.</w:t>
      </w:r>
    </w:p>
    <w:p w14:paraId="106B9357">
      <w:pPr>
        <w:rPr>
          <w:rFonts w:hint="eastAsia" w:eastAsia="宋体"/>
          <w:lang w:eastAsia="zh-CN"/>
        </w:rPr>
      </w:pPr>
    </w:p>
    <w:p w14:paraId="083E1487">
      <w:pPr>
        <w:rPr>
          <w:rFonts w:hint="eastAsia" w:eastAsia="宋体"/>
          <w:lang w:eastAsia="zh-CN"/>
        </w:rPr>
      </w:pPr>
      <w:r>
        <w:rPr>
          <w:rFonts w:hint="eastAsia" w:eastAsia="宋体"/>
          <w:lang w:eastAsia="zh-CN"/>
        </w:rPr>
        <w:t>On the trade front, we’re seeing familiar patterns—Trump’s signature "maximum pressure" tactics are once again forcing counterparts to concede, whether it’s in U.S.-Europe, U.S.-Mexico-Canada negotiations, or elsewhere. But even so, reaching meaningful agreements remains an uphill battle, and further delays are practically inevitable.</w:t>
      </w:r>
    </w:p>
    <w:p w14:paraId="281191E9">
      <w:pPr>
        <w:rPr>
          <w:rFonts w:hint="eastAsia" w:eastAsia="宋体"/>
          <w:lang w:eastAsia="zh-CN"/>
        </w:rPr>
      </w:pPr>
    </w:p>
    <w:p w14:paraId="0E2EDB44">
      <w:pPr>
        <w:rPr>
          <w:rFonts w:hint="eastAsia" w:eastAsia="宋体"/>
          <w:lang w:eastAsia="zh-CN"/>
        </w:rPr>
      </w:pPr>
      <w:r>
        <w:rPr>
          <w:rFonts w:hint="eastAsia" w:eastAsia="宋体"/>
          <w:lang w:eastAsia="zh-CN"/>
        </w:rPr>
        <w:t>As for the U.S.-China trade talks, it’s been all talk and no action. Everyone mentions a so-called "framework agreement," yet there’s a glaring absence of specifics, with both sides continuing to blame each other for not adhering to the terms.</w:t>
      </w:r>
    </w:p>
    <w:p w14:paraId="3E0F7E20">
      <w:pPr>
        <w:rPr>
          <w:rFonts w:hint="eastAsia" w:eastAsia="宋体"/>
          <w:lang w:eastAsia="zh-CN"/>
        </w:rPr>
      </w:pPr>
    </w:p>
    <w:p w14:paraId="202ED42F">
      <w:pPr>
        <w:rPr>
          <w:rFonts w:hint="eastAsia" w:eastAsia="宋体"/>
          <w:lang w:eastAsia="zh-CN"/>
        </w:rPr>
      </w:pPr>
      <w:r>
        <w:rPr>
          <w:rFonts w:hint="eastAsia" w:eastAsia="宋体"/>
          <w:lang w:eastAsia="zh-CN"/>
        </w:rPr>
        <w:t>Meanwhile, the Big &amp; Beautiful Act is inching closer to becoming reality. Despite Elon Musk’s criticism—calling it a "debt slavery bill"—the market response has generally leaned optimistic. But from a tactical perspective, the closer we get to the bill passing, the more likely it is that major institutional players will start offloading positions.</w:t>
      </w:r>
    </w:p>
    <w:p w14:paraId="2BD51A84">
      <w:pPr>
        <w:rPr>
          <w:rFonts w:hint="eastAsia" w:eastAsia="宋体"/>
          <w:lang w:eastAsia="zh-CN"/>
        </w:rPr>
      </w:pPr>
    </w:p>
    <w:p w14:paraId="1241F3D4">
      <w:pPr>
        <w:rPr>
          <w:rFonts w:hint="eastAsia" w:eastAsia="宋体"/>
          <w:lang w:eastAsia="zh-CN"/>
        </w:rPr>
      </w:pPr>
      <w:r>
        <w:rPr>
          <w:rFonts w:hint="eastAsia" w:eastAsia="宋体"/>
          <w:lang w:eastAsia="zh-CN"/>
        </w:rPr>
        <w:t>The market still has the potential to push toward new highs, but whether we’ll see a clear breakout remains uncertain. That’s why a balanced approach—holding both cash and positions—is key right now.</w:t>
      </w:r>
    </w:p>
    <w:p w14:paraId="47E9654E">
      <w:pPr>
        <w:rPr>
          <w:rFonts w:hint="eastAsia" w:eastAsia="宋体"/>
          <w:lang w:eastAsia="zh-CN"/>
        </w:rPr>
      </w:pPr>
    </w:p>
    <w:p w14:paraId="50328D36">
      <w:pPr>
        <w:rPr>
          <w:rFonts w:hint="eastAsia" w:eastAsia="宋体"/>
          <w:lang w:eastAsia="zh-CN"/>
        </w:rPr>
      </w:pPr>
      <w:r>
        <w:rPr>
          <w:rFonts w:hint="eastAsia" w:eastAsia="宋体"/>
          <w:lang w:eastAsia="zh-CN"/>
        </w:rPr>
        <w:t>In terms of allocation, I believe maintaining a 50% exposure is appropriate, with a focus on ETFs and short-term tactical trades as the primary strategy.</w:t>
      </w:r>
    </w:p>
    <w:p w14:paraId="62D202B3">
      <w:pPr>
        <w:rPr>
          <w:rFonts w:hint="eastAsia" w:eastAsia="宋体"/>
          <w:lang w:eastAsia="zh-CN"/>
        </w:rPr>
      </w:pPr>
    </w:p>
    <w:p w14:paraId="2CB177FC">
      <w:pPr>
        <w:rPr>
          <w:rFonts w:hint="eastAsia" w:eastAsia="宋体"/>
          <w:lang w:eastAsia="zh-CN"/>
        </w:rPr>
      </w:pPr>
    </w:p>
    <w:p w14:paraId="12FCE9F6">
      <w:pPr>
        <w:rPr>
          <w:rFonts w:hint="eastAsia" w:eastAsia="宋体"/>
          <w:lang w:eastAsia="zh-CN"/>
        </w:rPr>
      </w:pPr>
    </w:p>
    <w:p w14:paraId="7512CD50">
      <w:pPr>
        <w:rPr>
          <w:rFonts w:hint="eastAsia" w:eastAsia="宋体"/>
          <w:lang w:eastAsia="zh-CN"/>
        </w:rPr>
      </w:pPr>
    </w:p>
    <w:p w14:paraId="0A93F633">
      <w:pPr>
        <w:rPr>
          <w:rFonts w:hint="eastAsia" w:eastAsia="宋体"/>
          <w:lang w:eastAsia="zh-CN"/>
        </w:rPr>
      </w:pPr>
      <w:r>
        <w:rPr>
          <w:rFonts w:hint="eastAsia" w:eastAsia="宋体"/>
          <w:lang w:eastAsia="zh-CN"/>
        </w:rPr>
        <w:drawing>
          <wp:inline distT="0" distB="0" distL="114300" distR="114300">
            <wp:extent cx="5273040" cy="3253105"/>
            <wp:effectExtent l="0" t="0" r="3810" b="4445"/>
            <wp:docPr id="4" name="圖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3"/>
                    <pic:cNvPicPr>
                      <a:picLocks noChangeAspect="1"/>
                    </pic:cNvPicPr>
                  </pic:nvPicPr>
                  <pic:blipFill>
                    <a:blip r:embed="rId7"/>
                    <a:stretch>
                      <a:fillRect/>
                    </a:stretch>
                  </pic:blipFill>
                  <pic:spPr>
                    <a:xfrm>
                      <a:off x="0" y="0"/>
                      <a:ext cx="5273040" cy="3253105"/>
                    </a:xfrm>
                    <a:prstGeom prst="rect">
                      <a:avLst/>
                    </a:prstGeom>
                  </pic:spPr>
                </pic:pic>
              </a:graphicData>
            </a:graphic>
          </wp:inline>
        </w:drawing>
      </w:r>
    </w:p>
    <w:p w14:paraId="20BC7DE8">
      <w:pPr>
        <w:rPr>
          <w:rFonts w:hint="eastAsia" w:eastAsia="宋体"/>
          <w:lang w:eastAsia="zh-CN"/>
        </w:rPr>
      </w:pPr>
      <w:r>
        <w:rPr>
          <w:rFonts w:hint="eastAsia" w:eastAsia="宋体"/>
          <w:lang w:eastAsia="zh-CN"/>
        </w:rPr>
        <w:t>That’s exactly why, in yesterday’s trading recommendations, I suggested using volatility index ETFs as a core hedging tool. Market uncertainty and price swings are clearly on the rise.</w:t>
      </w:r>
    </w:p>
    <w:p w14:paraId="2EC99BEE">
      <w:pPr>
        <w:rPr>
          <w:rFonts w:hint="eastAsia" w:eastAsia="宋体"/>
          <w:lang w:eastAsia="zh-CN"/>
        </w:rPr>
      </w:pPr>
    </w:p>
    <w:p w14:paraId="63A33949">
      <w:pPr>
        <w:rPr>
          <w:rFonts w:hint="eastAsia" w:eastAsia="宋体"/>
          <w:lang w:eastAsia="zh-CN"/>
        </w:rPr>
      </w:pPr>
      <w:r>
        <w:rPr>
          <w:rFonts w:hint="eastAsia" w:eastAsia="宋体"/>
          <w:lang w:eastAsia="zh-CN"/>
        </w:rPr>
        <w:t>UVXY and UVIX remain some of the most effective instruments for that purpose. Despite today’s pattern of opening higher and drifting lower, prices are still sitting near historic lows—making this an opportune window to hold these positions, especially ahead of major data releases.</w:t>
      </w:r>
    </w:p>
    <w:p w14:paraId="2F827308">
      <w:pPr>
        <w:rPr>
          <w:rFonts w:hint="eastAsia" w:eastAsia="宋体"/>
          <w:lang w:eastAsia="zh-CN"/>
        </w:rPr>
      </w:pPr>
    </w:p>
    <w:p w14:paraId="68F357DC">
      <w:pPr>
        <w:rPr>
          <w:rFonts w:hint="eastAsia" w:eastAsia="宋体"/>
          <w:lang w:eastAsia="zh-CN"/>
        </w:rPr>
      </w:pPr>
      <w:r>
        <w:rPr>
          <w:rFonts w:hint="eastAsia" w:eastAsia="宋体"/>
          <w:lang w:eastAsia="zh-CN"/>
        </w:rPr>
        <w:t>The reality is, professional traders and quantitative hedge funds are already building entire trading frameworks around something you might have heard of—but probably don’t fully understand yet: volatility.</w:t>
      </w:r>
    </w:p>
    <w:p w14:paraId="0562C0DB">
      <w:pPr>
        <w:rPr>
          <w:rFonts w:hint="eastAsia" w:eastAsia="宋体"/>
          <w:lang w:eastAsia="zh-CN"/>
        </w:rPr>
      </w:pPr>
    </w:p>
    <w:p w14:paraId="10FDC82B">
      <w:pPr>
        <w:rPr>
          <w:rFonts w:hint="eastAsia" w:eastAsia="宋体"/>
          <w:lang w:eastAsia="zh-CN"/>
        </w:rPr>
      </w:pPr>
      <w:r>
        <w:rPr>
          <w:rFonts w:hint="eastAsia" w:eastAsia="宋体"/>
          <w:lang w:eastAsia="zh-CN"/>
        </w:rPr>
        <w:t>They aren’t just watching price moves—they’re trading the emotional mispricing that shapes the market beneath the surface. And when it comes to measuring that emotional pulse, VIX remains one of the most reliable barometers out there.</w:t>
      </w:r>
    </w:p>
    <w:p w14:paraId="15A19394">
      <w:pPr>
        <w:rPr>
          <w:rFonts w:hint="eastAsia" w:eastAsia="宋体"/>
          <w:lang w:eastAsia="zh-CN"/>
        </w:rPr>
      </w:pPr>
    </w:p>
    <w:p w14:paraId="144A7452">
      <w:pPr>
        <w:rPr>
          <w:rFonts w:hint="eastAsia" w:eastAsia="宋体"/>
          <w:lang w:eastAsia="zh-CN"/>
        </w:rPr>
      </w:pPr>
    </w:p>
    <w:p w14:paraId="5D6040DE">
      <w:pPr>
        <w:rPr>
          <w:rFonts w:hint="eastAsia" w:eastAsia="宋体"/>
          <w:lang w:eastAsia="zh-CN"/>
        </w:rPr>
      </w:pPr>
    </w:p>
    <w:p w14:paraId="57802D2C">
      <w:pPr>
        <w:rPr>
          <w:rFonts w:hint="eastAsia" w:eastAsia="宋体"/>
          <w:lang w:eastAsia="zh-CN"/>
        </w:rPr>
      </w:pPr>
    </w:p>
    <w:p w14:paraId="3F1891E0">
      <w:pPr>
        <w:rPr>
          <w:rFonts w:hint="eastAsia" w:eastAsia="宋体"/>
          <w:lang w:eastAsia="zh-CN"/>
        </w:rPr>
      </w:pPr>
      <w:r>
        <w:rPr>
          <w:rFonts w:hint="eastAsia" w:eastAsia="宋体"/>
          <w:lang w:eastAsia="zh-CN"/>
        </w:rPr>
        <w:t>So, what exactly is the VIX? And why does it matter even more than price itself?</w:t>
      </w:r>
    </w:p>
    <w:p w14:paraId="0DE54CB9">
      <w:pPr>
        <w:rPr>
          <w:rFonts w:hint="eastAsia" w:eastAsia="宋体"/>
          <w:lang w:eastAsia="zh-CN"/>
        </w:rPr>
      </w:pPr>
    </w:p>
    <w:p w14:paraId="280116B7">
      <w:pPr>
        <w:rPr>
          <w:rFonts w:hint="eastAsia" w:eastAsia="宋体"/>
          <w:lang w:eastAsia="zh-CN"/>
        </w:rPr>
      </w:pPr>
      <w:r>
        <w:rPr>
          <w:rFonts w:hint="eastAsia" w:eastAsia="宋体"/>
          <w:lang w:eastAsia="zh-CN"/>
        </w:rPr>
        <w:t>VIX, officially known as the CBOE Volatility Index, measures the market’s expectations for volatility over the next 30 days.</w:t>
      </w:r>
    </w:p>
    <w:p w14:paraId="608D9CEA">
      <w:pPr>
        <w:rPr>
          <w:rFonts w:hint="eastAsia" w:eastAsia="宋体"/>
          <w:lang w:eastAsia="zh-CN"/>
        </w:rPr>
      </w:pPr>
      <w:r>
        <w:rPr>
          <w:rFonts w:hint="eastAsia" w:eastAsia="宋体"/>
          <w:lang w:eastAsia="zh-CN"/>
        </w:rPr>
        <w:t>It’s not a variant of the S&amp;P 500, nor is it simply a price-based derivative. Instead, it represents the market’s collective "bid" for uncertainty—the price investors are willing to pay to protect themselves against what they don’t know about the future.</w:t>
      </w:r>
    </w:p>
    <w:p w14:paraId="2FF1AEA6">
      <w:pPr>
        <w:rPr>
          <w:rFonts w:hint="eastAsia" w:eastAsia="宋体"/>
          <w:lang w:eastAsia="zh-CN"/>
        </w:rPr>
      </w:pPr>
    </w:p>
    <w:p w14:paraId="739076B4">
      <w:pPr>
        <w:rPr>
          <w:rFonts w:hint="eastAsia" w:eastAsia="宋体"/>
          <w:lang w:eastAsia="zh-CN"/>
        </w:rPr>
      </w:pPr>
      <w:r>
        <w:rPr>
          <w:rFonts w:hint="eastAsia" w:eastAsia="宋体"/>
          <w:lang w:eastAsia="zh-CN"/>
        </w:rPr>
        <w:t>VIX is often called the “fear index,” but let’s be clear—it doesn’t cause market panic. It reflects market expectations about potential fear and uncertainty.</w:t>
      </w:r>
    </w:p>
    <w:p w14:paraId="0F92988F">
      <w:pPr>
        <w:rPr>
          <w:rFonts w:hint="eastAsia" w:eastAsia="宋体"/>
          <w:lang w:eastAsia="zh-CN"/>
        </w:rPr>
      </w:pPr>
    </w:p>
    <w:p w14:paraId="38DCDC37">
      <w:pPr>
        <w:rPr>
          <w:rFonts w:hint="eastAsia" w:eastAsia="宋体"/>
          <w:lang w:eastAsia="zh-CN"/>
        </w:rPr>
      </w:pPr>
      <w:r>
        <w:rPr>
          <w:rFonts w:hint="eastAsia" w:eastAsia="宋体"/>
          <w:lang w:eastAsia="zh-CN"/>
        </w:rPr>
        <w:t>To put it simply:</w:t>
      </w:r>
    </w:p>
    <w:p w14:paraId="2298042B">
      <w:pPr>
        <w:rPr>
          <w:rFonts w:hint="eastAsia" w:eastAsia="宋体"/>
          <w:lang w:eastAsia="zh-CN"/>
        </w:rPr>
      </w:pPr>
    </w:p>
    <w:p w14:paraId="0C69E22E">
      <w:pPr>
        <w:rPr>
          <w:rFonts w:hint="eastAsia" w:eastAsia="宋体"/>
          <w:lang w:eastAsia="zh-CN"/>
        </w:rPr>
      </w:pPr>
      <w:r>
        <w:rPr>
          <w:rFonts w:hint="eastAsia" w:eastAsia="宋体"/>
          <w:lang w:eastAsia="zh-CN"/>
        </w:rPr>
        <w:t>1. When VIX rises, it means investors are willing to pay more for protection—essentially, higher "insurance premiums" against future risk.</w:t>
      </w:r>
    </w:p>
    <w:p w14:paraId="3BF48A3A">
      <w:pPr>
        <w:rPr>
          <w:rFonts w:hint="eastAsia" w:eastAsia="宋体"/>
          <w:lang w:eastAsia="zh-CN"/>
        </w:rPr>
      </w:pPr>
    </w:p>
    <w:p w14:paraId="03199503">
      <w:pPr>
        <w:rPr>
          <w:rFonts w:hint="eastAsia" w:eastAsia="宋体"/>
          <w:lang w:eastAsia="zh-CN"/>
        </w:rPr>
      </w:pPr>
      <w:r>
        <w:rPr>
          <w:rFonts w:hint="eastAsia" w:eastAsia="宋体"/>
          <w:lang w:eastAsia="zh-CN"/>
        </w:rPr>
        <w:t>2. When VIX falls, market sentiment is calm, and investors expect little turbulence ahead.</w:t>
      </w:r>
    </w:p>
    <w:p w14:paraId="59230C96">
      <w:pPr>
        <w:rPr>
          <w:rFonts w:hint="eastAsia" w:eastAsia="宋体"/>
          <w:lang w:eastAsia="zh-CN"/>
        </w:rPr>
      </w:pPr>
    </w:p>
    <w:p w14:paraId="4AB300E7">
      <w:pPr>
        <w:rPr>
          <w:rFonts w:hint="eastAsia" w:eastAsia="宋体"/>
          <w:lang w:eastAsia="zh-CN"/>
        </w:rPr>
      </w:pPr>
      <w:r>
        <w:rPr>
          <w:rFonts w:hint="eastAsia" w:eastAsia="宋体"/>
          <w:lang w:eastAsia="zh-CN"/>
        </w:rPr>
        <w:t>What’s crucial to understand is that VIX tracks expected volatility, not actual volatility. It’s a real-time barometer of market psychology.</w:t>
      </w:r>
    </w:p>
    <w:p w14:paraId="7BF8150D">
      <w:pPr>
        <w:rPr>
          <w:rFonts w:hint="eastAsia" w:eastAsia="宋体"/>
          <w:lang w:eastAsia="zh-CN"/>
        </w:rPr>
      </w:pPr>
    </w:p>
    <w:p w14:paraId="1D1E3908">
      <w:pPr>
        <w:rPr>
          <w:rFonts w:hint="eastAsia" w:eastAsia="宋体"/>
          <w:lang w:eastAsia="zh-CN"/>
        </w:rPr>
      </w:pPr>
      <w:r>
        <w:rPr>
          <w:rFonts w:hint="eastAsia" w:eastAsia="宋体"/>
          <w:lang w:eastAsia="zh-CN"/>
        </w:rPr>
        <w:t>That brings us to the core logic of volatility arbitrage:</w:t>
      </w:r>
    </w:p>
    <w:p w14:paraId="3C7D0EAE">
      <w:pPr>
        <w:rPr>
          <w:rFonts w:hint="eastAsia" w:eastAsia="宋体"/>
          <w:lang w:eastAsia="zh-CN"/>
        </w:rPr>
      </w:pPr>
      <w:r>
        <w:rPr>
          <w:rFonts w:hint="eastAsia" w:eastAsia="宋体"/>
          <w:lang w:eastAsia="zh-CN"/>
        </w:rPr>
        <w:t>You’re not betting on market direction—you’re capitalizing on the disconnect between expectations and reality.</w:t>
      </w:r>
    </w:p>
    <w:p w14:paraId="2D24D317">
      <w:pPr>
        <w:rPr>
          <w:rFonts w:hint="eastAsia" w:eastAsia="宋体"/>
          <w:lang w:eastAsia="zh-CN"/>
        </w:rPr>
      </w:pPr>
    </w:p>
    <w:p w14:paraId="22A0C63E">
      <w:pPr>
        <w:rPr>
          <w:rFonts w:hint="eastAsia" w:eastAsia="宋体"/>
          <w:lang w:eastAsia="zh-CN"/>
        </w:rPr>
      </w:pPr>
      <w:r>
        <w:rPr>
          <w:rFonts w:hint="eastAsia" w:eastAsia="宋体"/>
          <w:lang w:eastAsia="zh-CN"/>
        </w:rPr>
        <w:t>And that’s one of the most consistent, repeatable strategies out there—not guessing price moves, but trading the gap between perceived risk and actual outcomes.</w:t>
      </w:r>
    </w:p>
    <w:p w14:paraId="0E263B4B">
      <w:pPr>
        <w:rPr>
          <w:rFonts w:hint="eastAsia" w:eastAsia="宋体"/>
          <w:lang w:eastAsia="zh-CN"/>
        </w:rPr>
      </w:pPr>
    </w:p>
    <w:p w14:paraId="2B1E6944">
      <w:pPr>
        <w:rPr>
          <w:rFonts w:hint="eastAsia" w:eastAsia="宋体"/>
          <w:lang w:eastAsia="zh-CN"/>
        </w:rPr>
      </w:pPr>
    </w:p>
    <w:p w14:paraId="6621FECA">
      <w:pPr>
        <w:rPr>
          <w:rFonts w:hint="eastAsia" w:eastAsia="宋体"/>
          <w:lang w:eastAsia="zh-CN"/>
        </w:rPr>
      </w:pPr>
    </w:p>
    <w:p w14:paraId="462792F5">
      <w:pPr>
        <w:rPr>
          <w:rFonts w:hint="eastAsia" w:eastAsia="宋体"/>
          <w:lang w:eastAsia="zh-CN"/>
        </w:rPr>
      </w:pPr>
    </w:p>
    <w:p w14:paraId="3FADEE4C">
      <w:pPr>
        <w:rPr>
          <w:rFonts w:hint="eastAsia" w:eastAsia="宋体"/>
          <w:lang w:eastAsia="zh-CN"/>
        </w:rPr>
      </w:pPr>
      <w:r>
        <w:rPr>
          <w:rFonts w:hint="eastAsia" w:eastAsia="宋体"/>
          <w:lang w:eastAsia="zh-CN"/>
        </w:rPr>
        <w:t>Market sentiment always shifts faster than actual volatility unfolds. What you’re really profiting from is that time gap—the mismatch in emotions.</w:t>
      </w:r>
    </w:p>
    <w:p w14:paraId="18972FA3">
      <w:pPr>
        <w:rPr>
          <w:rFonts w:hint="eastAsia" w:eastAsia="宋体"/>
          <w:lang w:eastAsia="zh-CN"/>
        </w:rPr>
      </w:pPr>
    </w:p>
    <w:p w14:paraId="06115FFA">
      <w:pPr>
        <w:rPr>
          <w:rFonts w:hint="eastAsia" w:eastAsia="宋体"/>
          <w:lang w:eastAsia="zh-CN"/>
        </w:rPr>
      </w:pPr>
      <w:r>
        <w:rPr>
          <w:rFonts w:hint="eastAsia" w:eastAsia="宋体"/>
          <w:lang w:eastAsia="zh-CN"/>
        </w:rPr>
        <w:t>When panic hits the market, it often happens in an instant. But VIX long products tend to give back their gains just as quickly once that fear subsides. That’s why, if you’re in profit—you sell.</w:t>
      </w:r>
    </w:p>
    <w:p w14:paraId="49D72377">
      <w:pPr>
        <w:rPr>
          <w:rFonts w:hint="eastAsia" w:eastAsia="宋体"/>
          <w:lang w:eastAsia="zh-CN"/>
        </w:rPr>
      </w:pPr>
    </w:p>
    <w:p w14:paraId="1DDD1525">
      <w:pPr>
        <w:rPr>
          <w:rFonts w:hint="eastAsia" w:eastAsia="宋体"/>
          <w:lang w:eastAsia="zh-CN"/>
        </w:rPr>
      </w:pPr>
      <w:r>
        <w:rPr>
          <w:rFonts w:hint="eastAsia" w:eastAsia="宋体"/>
          <w:lang w:eastAsia="zh-CN"/>
        </w:rPr>
        <w:t>VIX isn’t meant to be traded with a traditional trend-following mindset. It requires timing, structure, and rhythm. For institutional players, VIX is a precision tool to monitor and hedge market uncertainty.</w:t>
      </w:r>
    </w:p>
    <w:p w14:paraId="53ADFA49">
      <w:pPr>
        <w:rPr>
          <w:rFonts w:hint="eastAsia" w:eastAsia="宋体"/>
          <w:lang w:eastAsia="zh-CN"/>
        </w:rPr>
      </w:pPr>
    </w:p>
    <w:p w14:paraId="04D03994">
      <w:pPr>
        <w:rPr>
          <w:rFonts w:hint="eastAsia" w:eastAsia="宋体"/>
          <w:lang w:eastAsia="zh-CN"/>
        </w:rPr>
      </w:pPr>
      <w:r>
        <w:rPr>
          <w:rFonts w:hint="eastAsia" w:eastAsia="宋体"/>
          <w:lang w:eastAsia="zh-CN"/>
        </w:rPr>
        <w:t>As individual investors, we may not always operate at that institutional level—but here’s what we can do:</w:t>
      </w:r>
    </w:p>
    <w:p w14:paraId="2074E81C">
      <w:pPr>
        <w:rPr>
          <w:rFonts w:hint="eastAsia" w:eastAsia="宋体"/>
          <w:lang w:eastAsia="zh-CN"/>
        </w:rPr>
      </w:pPr>
      <w:r>
        <w:rPr>
          <w:rFonts w:hint="eastAsia" w:eastAsia="宋体"/>
          <w:lang w:eastAsia="zh-CN"/>
        </w:rPr>
        <w:t>Position short-term VIX call options before panic sets in. You’re not trading market direction—you’re trading off mispriced expectations.</w:t>
      </w:r>
    </w:p>
    <w:p w14:paraId="409D3409">
      <w:pPr>
        <w:rPr>
          <w:rFonts w:hint="eastAsia" w:eastAsia="宋体"/>
          <w:lang w:eastAsia="zh-CN"/>
        </w:rPr>
      </w:pPr>
    </w:p>
    <w:p w14:paraId="706FBB0B">
      <w:pPr>
        <w:rPr>
          <w:rFonts w:hint="eastAsia" w:eastAsia="宋体"/>
          <w:lang w:eastAsia="zh-CN"/>
        </w:rPr>
      </w:pPr>
      <w:r>
        <w:rPr>
          <w:rFonts w:hint="eastAsia" w:eastAsia="宋体"/>
          <w:lang w:eastAsia="zh-CN"/>
        </w:rPr>
        <w:t>In a volatility-driven market, smart capital always moves early, stays patient, and executes with discipline.</w:t>
      </w:r>
    </w:p>
    <w:p w14:paraId="412C3B3D">
      <w:pPr>
        <w:rPr>
          <w:rFonts w:hint="eastAsia" w:eastAsia="宋体"/>
          <w:lang w:eastAsia="zh-CN"/>
        </w:rPr>
      </w:pPr>
      <w:r>
        <w:rPr>
          <w:rFonts w:hint="eastAsia" w:eastAsia="宋体"/>
          <w:lang w:eastAsia="zh-CN"/>
        </w:rPr>
        <w:t>Success isn’t about being the most brilliant—it’s about understanding the rules sooner than everyone else.</w:t>
      </w:r>
    </w:p>
    <w:p w14:paraId="743F367F">
      <w:pPr>
        <w:rPr>
          <w:rFonts w:hint="eastAsia" w:eastAsia="宋体"/>
          <w:lang w:eastAsia="zh-CN"/>
        </w:rPr>
      </w:pPr>
    </w:p>
    <w:p w14:paraId="71E298DC">
      <w:pPr>
        <w:rPr>
          <w:rFonts w:hint="eastAsia" w:eastAsia="宋体"/>
          <w:lang w:eastAsia="zh-CN"/>
        </w:rPr>
      </w:pPr>
      <w:r>
        <w:rPr>
          <w:rFonts w:hint="eastAsia" w:eastAsia="宋体"/>
          <w:lang w:eastAsia="zh-CN"/>
        </w:rPr>
        <w:t>That’s exactly why, ahead of this Friday’s Nonfarm Payroll report, we’re using this as a protective strategy. It’s also part of how we’re managing the risks tied to potential delays in passing the Big &amp; Beautiful Act through Congress.</w:t>
      </w:r>
    </w:p>
    <w:p w14:paraId="471A4229">
      <w:pPr>
        <w:rPr>
          <w:rFonts w:hint="eastAsia" w:eastAsia="宋体"/>
          <w:lang w:eastAsia="zh-CN"/>
        </w:rPr>
      </w:pPr>
    </w:p>
    <w:p w14:paraId="4C770606">
      <w:pPr>
        <w:rPr>
          <w:rFonts w:hint="eastAsia" w:eastAsia="宋体"/>
          <w:lang w:eastAsia="zh-CN"/>
        </w:rPr>
      </w:pPr>
    </w:p>
    <w:p w14:paraId="558FE5A4">
      <w:pPr>
        <w:rPr>
          <w:rFonts w:hint="eastAsia" w:eastAsia="宋体"/>
          <w:lang w:eastAsia="zh-CN"/>
        </w:rPr>
      </w:pPr>
    </w:p>
    <w:p w14:paraId="14B0D599">
      <w:pPr>
        <w:rPr>
          <w:rFonts w:hint="eastAsia" w:eastAsia="宋体"/>
          <w:lang w:eastAsia="zh-CN"/>
        </w:rPr>
      </w:pPr>
    </w:p>
    <w:p w14:paraId="26498D23">
      <w:pPr>
        <w:rPr>
          <w:rFonts w:hint="eastAsia" w:eastAsia="宋体"/>
          <w:lang w:eastAsia="zh-CN"/>
        </w:rPr>
      </w:pPr>
      <w:r>
        <w:rPr>
          <w:rFonts w:hint="eastAsia" w:eastAsia="宋体"/>
          <w:lang w:eastAsia="zh-CN"/>
        </w:rPr>
        <w:drawing>
          <wp:inline distT="0" distB="0" distL="114300" distR="114300">
            <wp:extent cx="5269865" cy="1945640"/>
            <wp:effectExtent l="0" t="0" r="6985" b="16510"/>
            <wp:docPr id="5" name="圖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4"/>
                    <pic:cNvPicPr>
                      <a:picLocks noChangeAspect="1"/>
                    </pic:cNvPicPr>
                  </pic:nvPicPr>
                  <pic:blipFill>
                    <a:blip r:embed="rId8"/>
                    <a:stretch>
                      <a:fillRect/>
                    </a:stretch>
                  </pic:blipFill>
                  <pic:spPr>
                    <a:xfrm>
                      <a:off x="0" y="0"/>
                      <a:ext cx="5269865" cy="1945640"/>
                    </a:xfrm>
                    <a:prstGeom prst="rect">
                      <a:avLst/>
                    </a:prstGeom>
                  </pic:spPr>
                </pic:pic>
              </a:graphicData>
            </a:graphic>
          </wp:inline>
        </w:drawing>
      </w:r>
    </w:p>
    <w:p w14:paraId="0686A5F0">
      <w:pPr>
        <w:rPr>
          <w:rFonts w:hint="eastAsia" w:eastAsia="宋体"/>
          <w:lang w:eastAsia="zh-CN"/>
        </w:rPr>
      </w:pPr>
      <w:r>
        <w:rPr>
          <w:rFonts w:hint="eastAsia" w:eastAsia="宋体"/>
          <w:lang w:eastAsia="zh-CN"/>
        </w:rPr>
        <w:t>Let’s take another look at the stock validation results from our Acumeta quantitative strategy — HUT.</w:t>
      </w:r>
    </w:p>
    <w:p w14:paraId="05E738DB">
      <w:pPr>
        <w:rPr>
          <w:rFonts w:hint="eastAsia" w:eastAsia="宋体"/>
          <w:lang w:eastAsia="zh-CN"/>
        </w:rPr>
      </w:pPr>
      <w:r>
        <w:rPr>
          <w:rFonts w:hint="eastAsia" w:eastAsia="宋体"/>
          <w:lang w:eastAsia="zh-CN"/>
        </w:rPr>
        <w:t>Do you feel satisfied with its performance? Would you consider this a successful validation?</w:t>
      </w:r>
    </w:p>
    <w:p w14:paraId="0A491F16">
      <w:pPr>
        <w:rPr>
          <w:rFonts w:hint="eastAsia" w:eastAsia="宋体"/>
          <w:lang w:eastAsia="zh-CN"/>
        </w:rPr>
      </w:pPr>
    </w:p>
    <w:p w14:paraId="685E79F4">
      <w:pPr>
        <w:rPr>
          <w:rFonts w:hint="eastAsia" w:eastAsia="宋体"/>
          <w:lang w:eastAsia="zh-CN"/>
        </w:rPr>
      </w:pPr>
      <w:r>
        <w:rPr>
          <w:rFonts w:hint="eastAsia" w:eastAsia="宋体"/>
          <w:lang w:eastAsia="zh-CN"/>
        </w:rPr>
        <w:t>This is only the beginning. At the very least, you’ve discovered a piece of investment territory gifted by the market itself — and you’re about to unlock an important opportunity for personal wealth growth.</w:t>
      </w:r>
    </w:p>
    <w:p w14:paraId="25361614">
      <w:pPr>
        <w:rPr>
          <w:rFonts w:hint="eastAsia" w:eastAsia="宋体"/>
          <w:lang w:eastAsia="zh-CN"/>
        </w:rPr>
      </w:pPr>
    </w:p>
    <w:p w14:paraId="61F25B26">
      <w:pPr>
        <w:rPr>
          <w:rFonts w:hint="eastAsia" w:eastAsia="宋体"/>
          <w:lang w:eastAsia="zh-CN"/>
        </w:rPr>
      </w:pPr>
      <w:r>
        <w:rPr>
          <w:rFonts w:hint="eastAsia" w:eastAsia="宋体"/>
          <w:lang w:eastAsia="zh-CN"/>
        </w:rPr>
        <w:t>This stock continues to show strong upward momentum. After opening lower on Tuesday, it quickly turned higher. From a short-term perspective, we’ve achieved what qualifies as a successful validation.</w:t>
      </w:r>
    </w:p>
    <w:p w14:paraId="3131F2F0">
      <w:pPr>
        <w:rPr>
          <w:rFonts w:hint="eastAsia" w:eastAsia="宋体"/>
          <w:lang w:eastAsia="zh-CN"/>
        </w:rPr>
      </w:pPr>
    </w:p>
    <w:p w14:paraId="38D494F0">
      <w:pPr>
        <w:rPr>
          <w:rFonts w:hint="eastAsia" w:eastAsia="宋体"/>
          <w:lang w:eastAsia="zh-CN"/>
        </w:rPr>
      </w:pPr>
      <w:r>
        <w:rPr>
          <w:rFonts w:hint="eastAsia" w:eastAsia="宋体"/>
          <w:lang w:eastAsia="zh-CN"/>
        </w:rPr>
        <w:t>Once again, this proves the power and protection behind compensation-backed trading.</w:t>
      </w:r>
    </w:p>
    <w:p w14:paraId="3398572A">
      <w:pPr>
        <w:rPr>
          <w:rFonts w:hint="eastAsia" w:eastAsia="宋体"/>
          <w:lang w:eastAsia="zh-CN"/>
        </w:rPr>
      </w:pPr>
      <w:r>
        <w:rPr>
          <w:rFonts w:hint="eastAsia" w:eastAsia="宋体"/>
          <w:lang w:eastAsia="zh-CN"/>
        </w:rPr>
        <w:t>That’s the best gift for you being here — and the most considerate kind of trade, right?</w:t>
      </w:r>
    </w:p>
    <w:p w14:paraId="601DAAEC">
      <w:pPr>
        <w:rPr>
          <w:rFonts w:hint="eastAsia" w:eastAsia="宋体"/>
          <w:lang w:eastAsia="zh-CN"/>
        </w:rPr>
      </w:pPr>
    </w:p>
    <w:p w14:paraId="4377DC40">
      <w:pPr>
        <w:rPr>
          <w:rFonts w:hint="eastAsia" w:eastAsia="宋体"/>
          <w:lang w:eastAsia="zh-CN"/>
        </w:rPr>
      </w:pPr>
      <w:r>
        <w:rPr>
          <w:rFonts w:hint="eastAsia" w:eastAsia="宋体"/>
          <w:lang w:eastAsia="zh-CN"/>
        </w:rPr>
        <w:t>What we’re pursuing is a long-term partnership. Now that we’ve taken this first step, we will continue to expand both the depth and breadth of our trading strategies. Stay tuned — there’s more to come.</w:t>
      </w:r>
    </w:p>
    <w:p w14:paraId="372E1A17">
      <w:pPr>
        <w:rPr>
          <w:rFonts w:hint="eastAsia" w:eastAsia="宋体"/>
          <w:lang w:eastAsia="zh-CN"/>
        </w:rPr>
      </w:pPr>
    </w:p>
    <w:p w14:paraId="42563DA0">
      <w:pPr>
        <w:rPr>
          <w:rFonts w:hint="eastAsia" w:eastAsia="宋体"/>
          <w:lang w:eastAsia="zh-CN"/>
        </w:rPr>
      </w:pPr>
      <w:r>
        <w:rPr>
          <w:rFonts w:hint="eastAsia" w:eastAsia="宋体"/>
          <w:lang w:eastAsia="zh-CN"/>
        </w:rPr>
        <w:t>And congratulations again — you’ve now experienced the true joy of trading!</w:t>
      </w:r>
    </w:p>
    <w:p w14:paraId="4151AFF2">
      <w:pPr>
        <w:rPr>
          <w:rFonts w:hint="eastAsia" w:eastAsia="宋体"/>
          <w:lang w:eastAsia="zh-CN"/>
        </w:rPr>
      </w:pPr>
    </w:p>
    <w:p w14:paraId="34A94886">
      <w:pPr>
        <w:rPr>
          <w:rFonts w:hint="eastAsia" w:eastAsia="宋体"/>
          <w:lang w:eastAsia="zh-CN"/>
        </w:rPr>
      </w:pPr>
    </w:p>
    <w:p w14:paraId="4B19F09A">
      <w:pPr>
        <w:rPr>
          <w:rFonts w:hint="eastAsia" w:eastAsia="宋体"/>
          <w:lang w:eastAsia="zh-CN"/>
        </w:rPr>
      </w:pPr>
    </w:p>
    <w:p w14:paraId="7FC1154F">
      <w:pPr>
        <w:rPr>
          <w:rFonts w:hint="eastAsia" w:eastAsia="宋体"/>
          <w:lang w:eastAsia="zh-CN"/>
        </w:rPr>
      </w:pPr>
    </w:p>
    <w:p w14:paraId="11E775B1">
      <w:pPr>
        <w:rPr>
          <w:rFonts w:hint="eastAsia" w:eastAsia="宋体"/>
          <w:lang w:eastAsia="zh-CN"/>
        </w:rPr>
      </w:pPr>
    </w:p>
    <w:p w14:paraId="71DBF7AB">
      <w:pPr>
        <w:rPr>
          <w:rFonts w:hint="eastAsia" w:eastAsia="宋体"/>
          <w:lang w:eastAsia="zh-CN"/>
        </w:rPr>
      </w:pPr>
    </w:p>
    <w:p w14:paraId="4C7212E7">
      <w:pPr>
        <w:rPr>
          <w:rFonts w:hint="eastAsia" w:eastAsia="宋体"/>
          <w:lang w:eastAsia="zh-CN"/>
        </w:rPr>
      </w:pPr>
    </w:p>
    <w:p w14:paraId="2F7C94FA">
      <w:pPr>
        <w:rPr>
          <w:rFonts w:hint="eastAsia" w:eastAsia="宋体"/>
          <w:lang w:eastAsia="zh-CN"/>
        </w:rPr>
      </w:pPr>
    </w:p>
    <w:p w14:paraId="0477D708">
      <w:pPr>
        <w:rPr>
          <w:rFonts w:hint="eastAsia" w:eastAsia="宋体"/>
          <w:lang w:eastAsia="zh-CN"/>
        </w:rPr>
      </w:pPr>
    </w:p>
    <w:p w14:paraId="5C6911BB">
      <w:pPr>
        <w:rPr>
          <w:rFonts w:hint="eastAsia" w:eastAsia="宋体"/>
          <w:lang w:eastAsia="zh-CN"/>
        </w:rPr>
      </w:pPr>
    </w:p>
    <w:p w14:paraId="349E9375">
      <w:pPr>
        <w:rPr>
          <w:rFonts w:hint="eastAsia" w:eastAsia="宋体"/>
          <w:lang w:eastAsia="zh-CN"/>
        </w:rPr>
      </w:pPr>
    </w:p>
    <w:p w14:paraId="52AFEE9B">
      <w:pPr>
        <w:rPr>
          <w:rFonts w:hint="eastAsia" w:eastAsia="宋体"/>
          <w:lang w:eastAsia="zh-CN"/>
        </w:rPr>
      </w:pPr>
    </w:p>
    <w:p w14:paraId="4DFFD7DE">
      <w:pPr>
        <w:rPr>
          <w:rFonts w:hint="eastAsia" w:eastAsia="宋体"/>
          <w:lang w:eastAsia="zh-CN"/>
        </w:rPr>
      </w:pPr>
      <w:r>
        <w:rPr>
          <w:rFonts w:hint="eastAsia" w:eastAsia="宋体"/>
          <w:lang w:eastAsia="zh-CN"/>
        </w:rPr>
        <w:drawing>
          <wp:inline distT="0" distB="0" distL="114300" distR="114300">
            <wp:extent cx="5261610" cy="2611755"/>
            <wp:effectExtent l="0" t="0" r="15240" b="17145"/>
            <wp:docPr id="6" name="圖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5"/>
                    <pic:cNvPicPr>
                      <a:picLocks noChangeAspect="1"/>
                    </pic:cNvPicPr>
                  </pic:nvPicPr>
                  <pic:blipFill>
                    <a:blip r:embed="rId9"/>
                    <a:stretch>
                      <a:fillRect/>
                    </a:stretch>
                  </pic:blipFill>
                  <pic:spPr>
                    <a:xfrm>
                      <a:off x="0" y="0"/>
                      <a:ext cx="5261610" cy="2611755"/>
                    </a:xfrm>
                    <a:prstGeom prst="rect">
                      <a:avLst/>
                    </a:prstGeom>
                  </pic:spPr>
                </pic:pic>
              </a:graphicData>
            </a:graphic>
          </wp:inline>
        </w:drawing>
      </w:r>
    </w:p>
    <w:p w14:paraId="1EF0A225">
      <w:pPr>
        <w:rPr>
          <w:rFonts w:hint="eastAsia" w:eastAsia="宋体"/>
          <w:lang w:eastAsia="zh-CN"/>
        </w:rPr>
      </w:pPr>
      <w:r>
        <w:rPr>
          <w:rFonts w:hint="eastAsia" w:eastAsia="宋体"/>
          <w:lang w:eastAsia="zh-CN"/>
        </w:rPr>
        <w:t>Today’s slight market swings are largely driven by sentiment factors. The first is the expiration of Trump’s tariff delay period. Since he has no intention of extending it further, investors are understandably concerned about the potential market disruptions from renewed tariff disputes. We’ve seen this play out once already back in early April — and capital markets have a long memory when it comes to these kinds of negative signals.</w:t>
      </w:r>
    </w:p>
    <w:p w14:paraId="19030155">
      <w:pPr>
        <w:rPr>
          <w:rFonts w:hint="eastAsia" w:eastAsia="宋体"/>
          <w:lang w:eastAsia="zh-CN"/>
        </w:rPr>
      </w:pPr>
    </w:p>
    <w:p w14:paraId="1B4586A0">
      <w:pPr>
        <w:rPr>
          <w:rFonts w:hint="eastAsia" w:eastAsia="宋体"/>
          <w:lang w:eastAsia="zh-CN"/>
        </w:rPr>
      </w:pPr>
      <w:r>
        <w:rPr>
          <w:rFonts w:hint="eastAsia" w:eastAsia="宋体"/>
          <w:lang w:eastAsia="zh-CN"/>
        </w:rPr>
        <w:t>Second, with the Independence Day holiday approaching, overall market confidence tends to dip, as investors grow cautious about the uncertainties that often surface around long weekends.</w:t>
      </w:r>
    </w:p>
    <w:p w14:paraId="4ABBD947">
      <w:pPr>
        <w:rPr>
          <w:rFonts w:hint="eastAsia" w:eastAsia="宋体"/>
          <w:lang w:eastAsia="zh-CN"/>
        </w:rPr>
      </w:pPr>
    </w:p>
    <w:p w14:paraId="593B1F95">
      <w:pPr>
        <w:rPr>
          <w:rFonts w:hint="eastAsia" w:eastAsia="宋体"/>
          <w:lang w:eastAsia="zh-CN"/>
        </w:rPr>
      </w:pPr>
      <w:r>
        <w:rPr>
          <w:rFonts w:hint="eastAsia" w:eastAsia="宋体"/>
          <w:lang w:eastAsia="zh-CN"/>
        </w:rPr>
        <w:t>And finally, the market is still waiting for clarity — will this week’s Non-Farm Payrolls data point toward a potential rate cut, or signal that rates will remain unchanged?</w:t>
      </w:r>
    </w:p>
    <w:p w14:paraId="08BA68D7">
      <w:pPr>
        <w:rPr>
          <w:rFonts w:hint="eastAsia" w:eastAsia="宋体"/>
          <w:lang w:eastAsia="zh-CN"/>
        </w:rPr>
      </w:pPr>
    </w:p>
    <w:p w14:paraId="42836A4D">
      <w:pPr>
        <w:rPr>
          <w:rFonts w:hint="eastAsia" w:eastAsia="宋体"/>
          <w:lang w:eastAsia="zh-CN"/>
        </w:rPr>
      </w:pPr>
      <w:r>
        <w:rPr>
          <w:rFonts w:hint="eastAsia" w:eastAsia="宋体"/>
          <w:lang w:eastAsia="zh-CN"/>
        </w:rPr>
        <w:t>These uncertainties have dampened Tuesday’s trading activity, increasing volatility and triggering profit-taking sentiment across the board.</w:t>
      </w:r>
    </w:p>
    <w:p w14:paraId="280F3BA8">
      <w:pPr>
        <w:rPr>
          <w:rFonts w:hint="eastAsia" w:eastAsia="宋体"/>
          <w:lang w:eastAsia="zh-CN"/>
        </w:rPr>
      </w:pPr>
    </w:p>
    <w:p w14:paraId="343085A6">
      <w:pPr>
        <w:rPr>
          <w:rFonts w:hint="eastAsia" w:eastAsia="宋体"/>
          <w:lang w:eastAsia="zh-CN"/>
        </w:rPr>
      </w:pPr>
    </w:p>
    <w:p w14:paraId="7E52E89D">
      <w:pPr>
        <w:rPr>
          <w:rFonts w:hint="eastAsia" w:eastAsia="宋体"/>
          <w:lang w:eastAsia="zh-CN"/>
        </w:rPr>
      </w:pPr>
    </w:p>
    <w:p w14:paraId="29430D12">
      <w:pPr>
        <w:rPr>
          <w:rFonts w:hint="eastAsia" w:eastAsia="宋体"/>
          <w:lang w:eastAsia="zh-CN"/>
        </w:rPr>
      </w:pPr>
    </w:p>
    <w:p w14:paraId="4CB9A2CB">
      <w:pPr>
        <w:rPr>
          <w:rFonts w:hint="eastAsia" w:eastAsia="宋体"/>
          <w:lang w:eastAsia="zh-CN"/>
        </w:rPr>
      </w:pPr>
      <w:r>
        <w:rPr>
          <w:rFonts w:hint="eastAsia" w:eastAsia="宋体"/>
          <w:lang w:eastAsia="zh-CN"/>
        </w:rPr>
        <w:t>The good news is that today’s S&amp;P 500 index (.SPX) showed a “lower open, higher close” pattern, indicating that buyers have shown strong support even as some selling pressure emerged. This suggests that, in the short term, the market still holds an optimistic outlook for reaching new highs.</w:t>
      </w:r>
    </w:p>
    <w:p w14:paraId="0434E078">
      <w:pPr>
        <w:rPr>
          <w:rFonts w:hint="eastAsia" w:eastAsia="宋体"/>
          <w:lang w:eastAsia="zh-CN"/>
        </w:rPr>
      </w:pPr>
    </w:p>
    <w:p w14:paraId="494283B9">
      <w:pPr>
        <w:rPr>
          <w:rFonts w:hint="eastAsia" w:eastAsia="宋体"/>
          <w:lang w:eastAsia="zh-CN"/>
        </w:rPr>
      </w:pPr>
      <w:r>
        <w:rPr>
          <w:rFonts w:hint="eastAsia" w:eastAsia="宋体"/>
          <w:lang w:eastAsia="zh-CN"/>
        </w:rPr>
        <w:t>At the same time, the Volatility Index (VIX) did not rise significantly. The slight dip in market sentiment did not trigger panic — which is a positive sign.</w:t>
      </w:r>
    </w:p>
    <w:p w14:paraId="26A5EF74">
      <w:pPr>
        <w:rPr>
          <w:rFonts w:hint="eastAsia" w:eastAsia="宋体"/>
          <w:lang w:eastAsia="zh-CN"/>
        </w:rPr>
      </w:pPr>
    </w:p>
    <w:p w14:paraId="7A75B765">
      <w:pPr>
        <w:rPr>
          <w:rFonts w:hint="eastAsia" w:eastAsia="宋体"/>
          <w:lang w:eastAsia="zh-CN"/>
        </w:rPr>
      </w:pPr>
      <w:r>
        <w:rPr>
          <w:rFonts w:hint="eastAsia" w:eastAsia="宋体"/>
          <w:lang w:eastAsia="zh-CN"/>
        </w:rPr>
        <w:t>Especially now, many believe that Trump’s TACO trade could bring new room for market gains. The President’s leadership may create a better timing window for buyers.</w:t>
      </w:r>
    </w:p>
    <w:p w14:paraId="452D4E90">
      <w:pPr>
        <w:rPr>
          <w:rFonts w:hint="eastAsia" w:eastAsia="宋体"/>
          <w:lang w:eastAsia="zh-CN"/>
        </w:rPr>
      </w:pPr>
    </w:p>
    <w:p w14:paraId="5D7F33A8">
      <w:pPr>
        <w:rPr>
          <w:rFonts w:hint="eastAsia" w:eastAsia="宋体"/>
          <w:lang w:eastAsia="zh-CN"/>
        </w:rPr>
      </w:pPr>
      <w:r>
        <w:rPr>
          <w:rFonts w:hint="eastAsia" w:eastAsia="宋体"/>
          <w:lang w:eastAsia="zh-CN"/>
        </w:rPr>
        <w:t>In addition, the large-scale tax cuts and spending bill — often called the “Big Beautiful” bill — which has been strongly promoted by Republican President Trump, narrowly passed a key vote in Congress. The bill includes $4.5 trillion in tax cuts and $1.2 trillion in spending cuts. It has now been submitted to the House of Representatives.</w:t>
      </w:r>
    </w:p>
    <w:p w14:paraId="5413E56D">
      <w:pPr>
        <w:rPr>
          <w:rFonts w:hint="eastAsia" w:eastAsia="宋体"/>
          <w:lang w:eastAsia="zh-CN"/>
        </w:rPr>
      </w:pPr>
    </w:p>
    <w:p w14:paraId="6857B35C">
      <w:pPr>
        <w:rPr>
          <w:rFonts w:hint="eastAsia" w:eastAsia="宋体"/>
          <w:lang w:eastAsia="zh-CN"/>
        </w:rPr>
      </w:pPr>
    </w:p>
    <w:p w14:paraId="3CA9BB53">
      <w:pPr>
        <w:rPr>
          <w:rFonts w:hint="eastAsia" w:eastAsia="宋体"/>
          <w:lang w:eastAsia="zh-CN"/>
        </w:rPr>
      </w:pPr>
    </w:p>
    <w:p w14:paraId="604E1DEC">
      <w:pPr>
        <w:rPr>
          <w:rFonts w:hint="eastAsia" w:eastAsia="宋体"/>
          <w:lang w:eastAsia="zh-CN"/>
        </w:rPr>
      </w:pPr>
    </w:p>
    <w:p w14:paraId="08F50427">
      <w:pPr>
        <w:rPr>
          <w:rFonts w:hint="eastAsia" w:eastAsia="宋体"/>
          <w:lang w:eastAsia="zh-CN"/>
        </w:rPr>
      </w:pPr>
      <w:r>
        <w:rPr>
          <w:rFonts w:hint="eastAsia" w:eastAsia="宋体"/>
          <w:lang w:eastAsia="zh-CN"/>
        </w:rPr>
        <w:drawing>
          <wp:inline distT="0" distB="0" distL="114300" distR="114300">
            <wp:extent cx="5273040" cy="2221230"/>
            <wp:effectExtent l="0" t="0" r="3810" b="7620"/>
            <wp:docPr id="7" name="圖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6"/>
                    <pic:cNvPicPr>
                      <a:picLocks noChangeAspect="1"/>
                    </pic:cNvPicPr>
                  </pic:nvPicPr>
                  <pic:blipFill>
                    <a:blip r:embed="rId10"/>
                    <a:stretch>
                      <a:fillRect/>
                    </a:stretch>
                  </pic:blipFill>
                  <pic:spPr>
                    <a:xfrm>
                      <a:off x="0" y="0"/>
                      <a:ext cx="5273040" cy="2221230"/>
                    </a:xfrm>
                    <a:prstGeom prst="rect">
                      <a:avLst/>
                    </a:prstGeom>
                  </pic:spPr>
                </pic:pic>
              </a:graphicData>
            </a:graphic>
          </wp:inline>
        </w:drawing>
      </w:r>
    </w:p>
    <w:p w14:paraId="0386A1F6">
      <w:pPr>
        <w:rPr>
          <w:rFonts w:hint="eastAsia" w:eastAsia="宋体"/>
          <w:lang w:eastAsia="zh-CN"/>
        </w:rPr>
      </w:pPr>
      <w:r>
        <w:rPr>
          <w:rFonts w:hint="eastAsia" w:eastAsia="宋体"/>
          <w:lang w:eastAsia="zh-CN"/>
        </w:rPr>
        <w:t>In Monday’s market update, I emphasized the positive impact of the “Big Beautiful” bill on the stock market — an obvious tailwind that shouldn’t be overlooked.</w:t>
      </w:r>
    </w:p>
    <w:p w14:paraId="73D3F6CB">
      <w:pPr>
        <w:rPr>
          <w:rFonts w:hint="eastAsia" w:eastAsia="宋体"/>
          <w:lang w:eastAsia="zh-CN"/>
        </w:rPr>
      </w:pPr>
    </w:p>
    <w:p w14:paraId="10BAB972">
      <w:pPr>
        <w:rPr>
          <w:rFonts w:hint="eastAsia" w:eastAsia="宋体"/>
          <w:lang w:eastAsia="zh-CN"/>
        </w:rPr>
      </w:pPr>
      <w:r>
        <w:rPr>
          <w:rFonts w:hint="eastAsia" w:eastAsia="宋体"/>
          <w:lang w:eastAsia="zh-CN"/>
        </w:rPr>
        <w:t>But some of you may be wondering: why did we see such a notable pullback in the crypto market today?</w:t>
      </w:r>
    </w:p>
    <w:p w14:paraId="58D8EF0A">
      <w:pPr>
        <w:rPr>
          <w:rFonts w:hint="eastAsia" w:eastAsia="宋体"/>
          <w:lang w:eastAsia="zh-CN"/>
        </w:rPr>
      </w:pPr>
    </w:p>
    <w:p w14:paraId="0ACDF7B4">
      <w:pPr>
        <w:rPr>
          <w:rFonts w:hint="eastAsia" w:eastAsia="宋体"/>
          <w:lang w:eastAsia="zh-CN"/>
        </w:rPr>
      </w:pPr>
      <w:r>
        <w:rPr>
          <w:rFonts w:hint="eastAsia" w:eastAsia="宋体"/>
          <w:lang w:eastAsia="zh-CN"/>
        </w:rPr>
        <w:t>Here are the key reasons:</w:t>
      </w:r>
    </w:p>
    <w:p w14:paraId="5A1411DF">
      <w:pPr>
        <w:rPr>
          <w:rFonts w:hint="eastAsia" w:eastAsia="宋体"/>
          <w:lang w:eastAsia="zh-CN"/>
        </w:rPr>
      </w:pPr>
    </w:p>
    <w:p w14:paraId="7694BE6D">
      <w:pPr>
        <w:rPr>
          <w:rFonts w:hint="eastAsia" w:eastAsia="宋体"/>
          <w:lang w:eastAsia="zh-CN"/>
        </w:rPr>
      </w:pPr>
      <w:r>
        <w:rPr>
          <w:rFonts w:hint="eastAsia" w:eastAsia="宋体"/>
          <w:lang w:eastAsia="zh-CN"/>
        </w:rPr>
        <w:t>1. The immediate factor is the slight rebound in the U.S. Dollar Index — a sentiment-driven reaction.</w:t>
      </w:r>
    </w:p>
    <w:p w14:paraId="1402F253">
      <w:pPr>
        <w:rPr>
          <w:rFonts w:hint="eastAsia" w:eastAsia="宋体"/>
          <w:lang w:eastAsia="zh-CN"/>
        </w:rPr>
      </w:pPr>
      <w:r>
        <w:rPr>
          <w:rFonts w:hint="eastAsia" w:eastAsia="宋体"/>
          <w:lang w:eastAsia="zh-CN"/>
        </w:rPr>
        <w:t>A stronger dollar translates to a higher USD anchor for cryptocurrencies, which naturally pushes crypto prices lower.</w:t>
      </w:r>
    </w:p>
    <w:p w14:paraId="2247BF25">
      <w:pPr>
        <w:rPr>
          <w:rFonts w:hint="eastAsia" w:eastAsia="宋体"/>
          <w:lang w:eastAsia="zh-CN"/>
        </w:rPr>
      </w:pPr>
    </w:p>
    <w:p w14:paraId="6AFE528A">
      <w:pPr>
        <w:rPr>
          <w:rFonts w:hint="eastAsia" w:eastAsia="宋体"/>
          <w:lang w:eastAsia="zh-CN"/>
        </w:rPr>
      </w:pPr>
      <w:r>
        <w:rPr>
          <w:rFonts w:hint="eastAsia" w:eastAsia="宋体"/>
          <w:lang w:eastAsia="zh-CN"/>
        </w:rPr>
        <w:t>2. Growing expectations for interest rate cuts are fueling optimism about a new market rally ahead. As a result, some investors are choosing to lock in profits early, leading to short-term sell-offs — a pattern we’ve seen before, including right before the anticipated September 2024 rate cut.</w:t>
      </w:r>
    </w:p>
    <w:p w14:paraId="267105D8">
      <w:pPr>
        <w:rPr>
          <w:rFonts w:hint="eastAsia" w:eastAsia="宋体"/>
          <w:lang w:eastAsia="zh-CN"/>
        </w:rPr>
      </w:pPr>
    </w:p>
    <w:p w14:paraId="554F9067">
      <w:pPr>
        <w:rPr>
          <w:rFonts w:hint="eastAsia" w:eastAsia="宋体"/>
          <w:lang w:eastAsia="zh-CN"/>
        </w:rPr>
      </w:pPr>
      <w:r>
        <w:rPr>
          <w:rFonts w:hint="eastAsia" w:eastAsia="宋体"/>
          <w:lang w:eastAsia="zh-CN"/>
        </w:rPr>
        <w:t>3. The uncertainty surrounding tariff policies is having a similar effect on the crypto space as it does on equities — introducing cautious sentiment and market hesitation.</w:t>
      </w:r>
    </w:p>
    <w:p w14:paraId="126A575D">
      <w:pPr>
        <w:rPr>
          <w:rFonts w:hint="eastAsia" w:eastAsia="宋体"/>
          <w:lang w:eastAsia="zh-CN"/>
        </w:rPr>
      </w:pPr>
    </w:p>
    <w:p w14:paraId="590A5AD3">
      <w:pPr>
        <w:numPr>
          <w:ilvl w:val="0"/>
          <w:numId w:val="1"/>
        </w:numPr>
        <w:rPr>
          <w:rFonts w:hint="eastAsia" w:eastAsia="宋体"/>
          <w:lang w:eastAsia="zh-CN"/>
        </w:rPr>
      </w:pPr>
      <w:r>
        <w:rPr>
          <w:rFonts w:hint="eastAsia" w:eastAsia="宋体"/>
          <w:lang w:eastAsia="zh-CN"/>
        </w:rPr>
        <w:t>The debt ceiling expansion tied to the “Big Beautiful” bill has sparked speculation and added complexity. This uncertainty somewhat offsets the market’s initial optimism, especially with the public clash between Elon Musk and Donald Trump — two figures who were once seen as crypto’s most vocal allies. Their ongoing dispute is sending mixed signals to the market and contributing to today’s negative sentiment.</w:t>
      </w:r>
    </w:p>
    <w:p w14:paraId="27B492CC">
      <w:pPr>
        <w:widowControl w:val="0"/>
        <w:numPr>
          <w:numId w:val="0"/>
        </w:numPr>
        <w:jc w:val="both"/>
        <w:rPr>
          <w:rFonts w:hint="eastAsia" w:eastAsia="宋体"/>
          <w:lang w:eastAsia="zh-CN"/>
        </w:rPr>
      </w:pPr>
    </w:p>
    <w:p w14:paraId="51FB5D5A">
      <w:pPr>
        <w:widowControl w:val="0"/>
        <w:numPr>
          <w:numId w:val="0"/>
        </w:numPr>
        <w:jc w:val="both"/>
        <w:rPr>
          <w:rFonts w:hint="eastAsia" w:eastAsia="宋体"/>
          <w:lang w:eastAsia="zh-CN"/>
        </w:rPr>
      </w:pPr>
    </w:p>
    <w:p w14:paraId="3B9D6EE9">
      <w:pPr>
        <w:widowControl w:val="0"/>
        <w:numPr>
          <w:numId w:val="0"/>
        </w:numPr>
        <w:jc w:val="both"/>
        <w:rPr>
          <w:rFonts w:hint="eastAsia" w:eastAsia="宋体"/>
          <w:lang w:eastAsia="zh-CN"/>
        </w:rPr>
      </w:pPr>
    </w:p>
    <w:p w14:paraId="49E28C96">
      <w:pPr>
        <w:widowControl w:val="0"/>
        <w:numPr>
          <w:numId w:val="0"/>
        </w:numPr>
        <w:jc w:val="both"/>
        <w:rPr>
          <w:rFonts w:hint="eastAsia" w:eastAsia="宋体"/>
          <w:lang w:eastAsia="zh-CN"/>
        </w:rPr>
      </w:pPr>
    </w:p>
    <w:p w14:paraId="20F90E2A">
      <w:pPr>
        <w:widowControl w:val="0"/>
        <w:numPr>
          <w:numId w:val="0"/>
        </w:numPr>
        <w:jc w:val="both"/>
        <w:rPr>
          <w:rFonts w:hint="eastAsia" w:eastAsia="宋体"/>
          <w:lang w:eastAsia="zh-CN"/>
        </w:rPr>
      </w:pPr>
      <w:r>
        <w:rPr>
          <w:rFonts w:hint="eastAsia" w:eastAsia="宋体"/>
          <w:lang w:eastAsia="zh-CN"/>
        </w:rPr>
        <w:t>Of course, the recent decline in cryptocurrency prices also triggered a pullback in related equities — HUT being a particularly clear example of that trend.</w:t>
      </w:r>
    </w:p>
    <w:p w14:paraId="5076EFC9">
      <w:pPr>
        <w:widowControl w:val="0"/>
        <w:numPr>
          <w:numId w:val="0"/>
        </w:numPr>
        <w:jc w:val="both"/>
        <w:rPr>
          <w:rFonts w:hint="eastAsia" w:eastAsia="宋体"/>
          <w:lang w:eastAsia="zh-CN"/>
        </w:rPr>
      </w:pPr>
    </w:p>
    <w:p w14:paraId="0AFD7273">
      <w:pPr>
        <w:widowControl w:val="0"/>
        <w:numPr>
          <w:numId w:val="0"/>
        </w:numPr>
        <w:jc w:val="both"/>
        <w:rPr>
          <w:rFonts w:hint="eastAsia" w:eastAsia="宋体"/>
          <w:lang w:eastAsia="zh-CN"/>
        </w:rPr>
      </w:pPr>
      <w:r>
        <w:rPr>
          <w:rFonts w:hint="eastAsia" w:eastAsia="宋体"/>
          <w:lang w:eastAsia="zh-CN"/>
        </w:rPr>
        <w:t>But let’s be clear: this sentiment-driven dip does not fundamentally change the long-term potential of the space.</w:t>
      </w:r>
    </w:p>
    <w:p w14:paraId="5D23C571">
      <w:pPr>
        <w:widowControl w:val="0"/>
        <w:numPr>
          <w:numId w:val="0"/>
        </w:numPr>
        <w:jc w:val="both"/>
        <w:rPr>
          <w:rFonts w:hint="eastAsia" w:eastAsia="宋体"/>
          <w:lang w:eastAsia="zh-CN"/>
        </w:rPr>
      </w:pPr>
    </w:p>
    <w:p w14:paraId="5BEA075A">
      <w:pPr>
        <w:widowControl w:val="0"/>
        <w:numPr>
          <w:numId w:val="0"/>
        </w:numPr>
        <w:jc w:val="both"/>
        <w:rPr>
          <w:rFonts w:hint="eastAsia" w:eastAsia="宋体"/>
          <w:lang w:eastAsia="zh-CN"/>
        </w:rPr>
      </w:pPr>
      <w:r>
        <w:rPr>
          <w:rFonts w:hint="eastAsia" w:eastAsia="宋体"/>
          <w:lang w:eastAsia="zh-CN"/>
        </w:rPr>
        <w:t>Once the “Big Beautiful” bill passes and the debt ceiling is raised, a new round of rate cuts and monetary easing is likely to follow — paving the way for an unprecedented crypto bull market.</w:t>
      </w:r>
    </w:p>
    <w:p w14:paraId="5B3C11C8">
      <w:pPr>
        <w:widowControl w:val="0"/>
        <w:numPr>
          <w:numId w:val="0"/>
        </w:numPr>
        <w:jc w:val="both"/>
        <w:rPr>
          <w:rFonts w:hint="eastAsia" w:eastAsia="宋体"/>
          <w:lang w:eastAsia="zh-CN"/>
        </w:rPr>
      </w:pPr>
    </w:p>
    <w:p w14:paraId="7D1D055B">
      <w:pPr>
        <w:widowControl w:val="0"/>
        <w:numPr>
          <w:numId w:val="0"/>
        </w:numPr>
        <w:jc w:val="both"/>
        <w:rPr>
          <w:rFonts w:hint="eastAsia" w:eastAsia="宋体"/>
          <w:lang w:eastAsia="zh-CN"/>
        </w:rPr>
      </w:pPr>
      <w:r>
        <w:rPr>
          <w:rFonts w:hint="eastAsia" w:eastAsia="宋体"/>
          <w:lang w:eastAsia="zh-CN"/>
        </w:rPr>
        <w:t>So yes, everything you’re seeing today — this is your window for opportunity.</w:t>
      </w:r>
    </w:p>
    <w:p w14:paraId="57D8A874">
      <w:pPr>
        <w:widowControl w:val="0"/>
        <w:numPr>
          <w:numId w:val="0"/>
        </w:numPr>
        <w:jc w:val="both"/>
        <w:rPr>
          <w:rFonts w:hint="eastAsia" w:eastAsia="宋体"/>
          <w:lang w:eastAsia="zh-CN"/>
        </w:rPr>
      </w:pPr>
    </w:p>
    <w:p w14:paraId="5E08B877">
      <w:pPr>
        <w:widowControl w:val="0"/>
        <w:numPr>
          <w:numId w:val="0"/>
        </w:numPr>
        <w:jc w:val="both"/>
        <w:rPr>
          <w:rFonts w:hint="eastAsia" w:eastAsia="宋体"/>
          <w:lang w:eastAsia="zh-CN"/>
        </w:rPr>
      </w:pPr>
      <w:r>
        <w:rPr>
          <w:rFonts w:hint="eastAsia" w:eastAsia="宋体"/>
          <w:lang w:eastAsia="zh-CN"/>
        </w:rPr>
        <w:t>We’ve already seen how HOOD, which offers both stock and crypto trading services, surged sharply in recent days after securing regulatory approval for tokenized stock trading.</w:t>
      </w:r>
    </w:p>
    <w:p w14:paraId="16877B5F">
      <w:pPr>
        <w:widowControl w:val="0"/>
        <w:numPr>
          <w:numId w:val="0"/>
        </w:numPr>
        <w:jc w:val="both"/>
        <w:rPr>
          <w:rFonts w:hint="eastAsia" w:eastAsia="宋体"/>
          <w:lang w:eastAsia="zh-CN"/>
        </w:rPr>
      </w:pPr>
    </w:p>
    <w:p w14:paraId="001C8170">
      <w:pPr>
        <w:widowControl w:val="0"/>
        <w:numPr>
          <w:numId w:val="0"/>
        </w:numPr>
        <w:jc w:val="both"/>
        <w:rPr>
          <w:rFonts w:hint="eastAsia" w:eastAsia="宋体"/>
          <w:lang w:eastAsia="zh-CN"/>
        </w:rPr>
      </w:pPr>
      <w:r>
        <w:rPr>
          <w:rFonts w:hint="eastAsia" w:eastAsia="宋体"/>
          <w:lang w:eastAsia="zh-CN"/>
        </w:rPr>
        <w:t>Which brings us to the question: what exactly is tokenized stock?</w:t>
      </w:r>
    </w:p>
    <w:p w14:paraId="4E5DC3E9">
      <w:pPr>
        <w:widowControl w:val="0"/>
        <w:numPr>
          <w:numId w:val="0"/>
        </w:numPr>
        <w:jc w:val="both"/>
        <w:rPr>
          <w:rFonts w:hint="eastAsia" w:eastAsia="宋体"/>
          <w:lang w:eastAsia="zh-CN"/>
        </w:rPr>
      </w:pPr>
    </w:p>
    <w:p w14:paraId="3DA84BAB">
      <w:pPr>
        <w:widowControl w:val="0"/>
        <w:numPr>
          <w:numId w:val="0"/>
        </w:numPr>
        <w:jc w:val="both"/>
        <w:rPr>
          <w:rFonts w:hint="eastAsia" w:eastAsia="宋体"/>
          <w:lang w:eastAsia="zh-CN"/>
        </w:rPr>
      </w:pPr>
    </w:p>
    <w:p w14:paraId="207E175A">
      <w:pPr>
        <w:widowControl w:val="0"/>
        <w:numPr>
          <w:numId w:val="0"/>
        </w:numPr>
        <w:jc w:val="both"/>
        <w:rPr>
          <w:rFonts w:hint="eastAsia" w:eastAsia="宋体"/>
          <w:lang w:eastAsia="zh-CN"/>
        </w:rPr>
      </w:pPr>
    </w:p>
    <w:p w14:paraId="2D778238">
      <w:pPr>
        <w:widowControl w:val="0"/>
        <w:numPr>
          <w:numId w:val="0"/>
        </w:numPr>
        <w:jc w:val="both"/>
        <w:rPr>
          <w:rFonts w:hint="eastAsia" w:eastAsia="宋体"/>
          <w:lang w:eastAsia="zh-CN"/>
        </w:rPr>
      </w:pPr>
    </w:p>
    <w:p w14:paraId="7E7F7460">
      <w:pPr>
        <w:widowControl w:val="0"/>
        <w:numPr>
          <w:numId w:val="0"/>
        </w:numPr>
        <w:jc w:val="both"/>
        <w:rPr>
          <w:rFonts w:hint="eastAsia" w:eastAsia="宋体"/>
          <w:lang w:eastAsia="zh-CN"/>
        </w:rPr>
      </w:pPr>
      <w:r>
        <w:rPr>
          <w:rFonts w:hint="eastAsia" w:eastAsia="宋体"/>
          <w:lang w:eastAsia="zh-CN"/>
        </w:rPr>
        <w:t>Tokenized U.S. Stocks: Breaking Stocks into Smaller Pieces and Putting Them on the Blockchain</w:t>
      </w:r>
    </w:p>
    <w:p w14:paraId="4FEDA348">
      <w:pPr>
        <w:widowControl w:val="0"/>
        <w:numPr>
          <w:numId w:val="0"/>
        </w:numPr>
        <w:jc w:val="both"/>
        <w:rPr>
          <w:rFonts w:hint="eastAsia" w:eastAsia="宋体"/>
          <w:lang w:eastAsia="zh-CN"/>
        </w:rPr>
      </w:pPr>
    </w:p>
    <w:p w14:paraId="6ADCA917">
      <w:pPr>
        <w:widowControl w:val="0"/>
        <w:numPr>
          <w:numId w:val="0"/>
        </w:numPr>
        <w:jc w:val="both"/>
        <w:rPr>
          <w:rFonts w:hint="eastAsia" w:eastAsia="宋体"/>
          <w:lang w:eastAsia="zh-CN"/>
        </w:rPr>
      </w:pPr>
      <w:r>
        <w:rPr>
          <w:rFonts w:hint="eastAsia" w:eastAsia="宋体"/>
          <w:lang w:eastAsia="zh-CN"/>
        </w:rPr>
        <w:t>Tokenized U.S. stocks may sound fancy, but simply put, it means taking traditional U.S. stocks — like Apple or Tesla — and “digitizing” or “putting them on the blockchain,” turning them into digital tokens that can be traded.</w:t>
      </w:r>
    </w:p>
    <w:p w14:paraId="55998347">
      <w:pPr>
        <w:widowControl w:val="0"/>
        <w:numPr>
          <w:numId w:val="0"/>
        </w:numPr>
        <w:jc w:val="both"/>
        <w:rPr>
          <w:rFonts w:hint="eastAsia" w:eastAsia="宋体"/>
          <w:lang w:eastAsia="zh-CN"/>
        </w:rPr>
      </w:pPr>
    </w:p>
    <w:p w14:paraId="7136B7B2">
      <w:pPr>
        <w:widowControl w:val="0"/>
        <w:numPr>
          <w:numId w:val="0"/>
        </w:numPr>
        <w:jc w:val="both"/>
        <w:rPr>
          <w:rFonts w:hint="eastAsia" w:eastAsia="宋体"/>
          <w:lang w:eastAsia="zh-CN"/>
        </w:rPr>
      </w:pPr>
      <w:r>
        <w:rPr>
          <w:rFonts w:hint="eastAsia" w:eastAsia="宋体"/>
          <w:lang w:eastAsia="zh-CN"/>
        </w:rPr>
        <w:t>Imagine you own a $1,000 Apple stock certificate.</w:t>
      </w:r>
    </w:p>
    <w:p w14:paraId="2E0EF5E4">
      <w:pPr>
        <w:widowControl w:val="0"/>
        <w:numPr>
          <w:numId w:val="0"/>
        </w:numPr>
        <w:jc w:val="both"/>
        <w:rPr>
          <w:rFonts w:hint="eastAsia" w:eastAsia="宋体"/>
          <w:lang w:eastAsia="zh-CN"/>
        </w:rPr>
      </w:pPr>
      <w:r>
        <w:rPr>
          <w:rFonts w:hint="eastAsia" w:eastAsia="宋体"/>
          <w:lang w:eastAsia="zh-CN"/>
        </w:rPr>
        <w:t>Traditionally, you have to trade it through a broker on a centralized exchange.</w:t>
      </w:r>
    </w:p>
    <w:p w14:paraId="3DF82C87">
      <w:pPr>
        <w:widowControl w:val="0"/>
        <w:numPr>
          <w:numId w:val="0"/>
        </w:numPr>
        <w:jc w:val="both"/>
        <w:rPr>
          <w:rFonts w:hint="eastAsia" w:eastAsia="宋体"/>
          <w:lang w:eastAsia="zh-CN"/>
        </w:rPr>
      </w:pPr>
    </w:p>
    <w:p w14:paraId="07D37C46">
      <w:pPr>
        <w:widowControl w:val="0"/>
        <w:numPr>
          <w:numId w:val="0"/>
        </w:numPr>
        <w:jc w:val="both"/>
        <w:rPr>
          <w:rFonts w:hint="eastAsia" w:eastAsia="宋体"/>
          <w:lang w:eastAsia="zh-CN"/>
        </w:rPr>
      </w:pPr>
      <w:r>
        <w:rPr>
          <w:rFonts w:hint="eastAsia" w:eastAsia="宋体"/>
          <w:lang w:eastAsia="zh-CN"/>
        </w:rPr>
        <w:t>Tokenization means taking that certificate — or a portion of it — and turning it into a token on the blockchain. That token represents your ownership of the stock (or part of the stock).</w:t>
      </w:r>
    </w:p>
    <w:p w14:paraId="6F838466">
      <w:pPr>
        <w:widowControl w:val="0"/>
        <w:numPr>
          <w:numId w:val="0"/>
        </w:numPr>
        <w:jc w:val="both"/>
        <w:rPr>
          <w:rFonts w:hint="eastAsia" w:eastAsia="宋体"/>
          <w:lang w:eastAsia="zh-CN"/>
        </w:rPr>
      </w:pPr>
    </w:p>
    <w:p w14:paraId="462FD73A">
      <w:pPr>
        <w:widowControl w:val="0"/>
        <w:numPr>
          <w:numId w:val="0"/>
        </w:numPr>
        <w:jc w:val="both"/>
        <w:rPr>
          <w:rFonts w:hint="eastAsia" w:eastAsia="宋体"/>
          <w:lang w:eastAsia="zh-CN"/>
        </w:rPr>
      </w:pPr>
      <w:r>
        <w:rPr>
          <w:rFonts w:hint="eastAsia" w:eastAsia="宋体"/>
          <w:lang w:eastAsia="zh-CN"/>
        </w:rPr>
        <w:t>In plain terms: tokenization lets you turn U.S. stocks like Apple or Tesla into “on-chain” tokens, so you can buy and trade them the same way you would buy Bitcoin.</w:t>
      </w:r>
    </w:p>
    <w:p w14:paraId="5A82EB1A">
      <w:pPr>
        <w:widowControl w:val="0"/>
        <w:numPr>
          <w:numId w:val="0"/>
        </w:numPr>
        <w:jc w:val="both"/>
        <w:rPr>
          <w:rFonts w:hint="eastAsia" w:eastAsia="宋体"/>
          <w:lang w:eastAsia="zh-CN"/>
        </w:rPr>
      </w:pPr>
    </w:p>
    <w:p w14:paraId="27DC6525">
      <w:pPr>
        <w:widowControl w:val="0"/>
        <w:numPr>
          <w:numId w:val="0"/>
        </w:numPr>
        <w:jc w:val="both"/>
        <w:rPr>
          <w:rFonts w:hint="eastAsia" w:eastAsia="宋体"/>
          <w:lang w:eastAsia="zh-CN"/>
        </w:rPr>
      </w:pPr>
      <w:r>
        <w:rPr>
          <w:rFonts w:hint="eastAsia" w:eastAsia="宋体"/>
          <w:lang w:eastAsia="zh-CN"/>
        </w:rPr>
        <w:t>These tokens are usually pegged 1:1 to the real stock price. For example, if you buy a “TSLA token,” its price moves with Tesla’s actual stock price.</w:t>
      </w:r>
    </w:p>
    <w:p w14:paraId="33016BCE">
      <w:pPr>
        <w:widowControl w:val="0"/>
        <w:numPr>
          <w:numId w:val="0"/>
        </w:numPr>
        <w:jc w:val="both"/>
        <w:rPr>
          <w:rFonts w:hint="eastAsia" w:eastAsia="宋体"/>
          <w:lang w:eastAsia="zh-CN"/>
        </w:rPr>
      </w:pPr>
    </w:p>
    <w:p w14:paraId="743423ED">
      <w:pPr>
        <w:widowControl w:val="0"/>
        <w:numPr>
          <w:numId w:val="0"/>
        </w:numPr>
        <w:jc w:val="both"/>
        <w:rPr>
          <w:rFonts w:hint="eastAsia" w:eastAsia="宋体"/>
          <w:lang w:eastAsia="zh-CN"/>
        </w:rPr>
      </w:pPr>
    </w:p>
    <w:p w14:paraId="72FF25FD">
      <w:pPr>
        <w:widowControl w:val="0"/>
        <w:numPr>
          <w:numId w:val="0"/>
        </w:numPr>
        <w:jc w:val="both"/>
        <w:rPr>
          <w:rFonts w:hint="eastAsia" w:eastAsia="宋体"/>
          <w:lang w:eastAsia="zh-CN"/>
        </w:rPr>
      </w:pPr>
    </w:p>
    <w:p w14:paraId="451DC58B">
      <w:pPr>
        <w:widowControl w:val="0"/>
        <w:numPr>
          <w:numId w:val="0"/>
        </w:numPr>
        <w:jc w:val="both"/>
        <w:rPr>
          <w:rFonts w:hint="eastAsia" w:eastAsia="宋体"/>
          <w:lang w:eastAsia="zh-CN"/>
        </w:rPr>
      </w:pPr>
    </w:p>
    <w:p w14:paraId="1F5D5C31">
      <w:pPr>
        <w:widowControl w:val="0"/>
        <w:numPr>
          <w:numId w:val="0"/>
        </w:numPr>
        <w:jc w:val="both"/>
        <w:rPr>
          <w:rFonts w:hint="eastAsia" w:eastAsia="宋体"/>
          <w:lang w:eastAsia="zh-CN"/>
        </w:rPr>
      </w:pPr>
      <w:r>
        <w:rPr>
          <w:rFonts w:hint="eastAsia" w:eastAsia="宋体"/>
          <w:lang w:eastAsia="zh-CN"/>
        </w:rPr>
        <w:drawing>
          <wp:inline distT="0" distB="0" distL="114300" distR="114300">
            <wp:extent cx="5264150" cy="3185795"/>
            <wp:effectExtent l="0" t="0" r="12700" b="14605"/>
            <wp:docPr id="8" name="圖片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7"/>
                    <pic:cNvPicPr>
                      <a:picLocks noChangeAspect="1"/>
                    </pic:cNvPicPr>
                  </pic:nvPicPr>
                  <pic:blipFill>
                    <a:blip r:embed="rId11"/>
                    <a:stretch>
                      <a:fillRect/>
                    </a:stretch>
                  </pic:blipFill>
                  <pic:spPr>
                    <a:xfrm>
                      <a:off x="0" y="0"/>
                      <a:ext cx="5264150" cy="3185795"/>
                    </a:xfrm>
                    <a:prstGeom prst="rect">
                      <a:avLst/>
                    </a:prstGeom>
                  </pic:spPr>
                </pic:pic>
              </a:graphicData>
            </a:graphic>
          </wp:inline>
        </w:drawing>
      </w:r>
    </w:p>
    <w:p w14:paraId="238DCD5F">
      <w:pPr>
        <w:widowControl w:val="0"/>
        <w:numPr>
          <w:numId w:val="0"/>
        </w:numPr>
        <w:jc w:val="both"/>
        <w:rPr>
          <w:rFonts w:hint="eastAsia" w:eastAsia="宋体"/>
          <w:lang w:eastAsia="zh-CN"/>
        </w:rPr>
      </w:pPr>
      <w:r>
        <w:rPr>
          <w:rFonts w:hint="eastAsia" w:eastAsia="宋体"/>
          <w:lang w:eastAsia="zh-CN"/>
        </w:rPr>
        <w:t>It’s called RWA, short for Real World Assets.</w:t>
      </w:r>
    </w:p>
    <w:p w14:paraId="284F37CC">
      <w:pPr>
        <w:widowControl w:val="0"/>
        <w:numPr>
          <w:numId w:val="0"/>
        </w:numPr>
        <w:jc w:val="both"/>
        <w:rPr>
          <w:rFonts w:hint="eastAsia" w:eastAsia="宋体"/>
          <w:lang w:eastAsia="zh-CN"/>
        </w:rPr>
      </w:pPr>
    </w:p>
    <w:p w14:paraId="3F6B0DFF">
      <w:pPr>
        <w:widowControl w:val="0"/>
        <w:numPr>
          <w:numId w:val="0"/>
        </w:numPr>
        <w:jc w:val="both"/>
        <w:rPr>
          <w:rFonts w:hint="eastAsia" w:eastAsia="宋体"/>
          <w:lang w:eastAsia="zh-CN"/>
        </w:rPr>
      </w:pPr>
      <w:r>
        <w:rPr>
          <w:rFonts w:hint="eastAsia" w:eastAsia="宋体"/>
          <w:lang w:eastAsia="zh-CN"/>
        </w:rPr>
        <w:t>The core idea is simple: bringing real-world assets onto the blockchain. Stocks are real-world assets, and through tokenization, they’re transformed into digital assets that can circulate and trade on the blockchain.</w:t>
      </w:r>
    </w:p>
    <w:p w14:paraId="34C685C5">
      <w:pPr>
        <w:widowControl w:val="0"/>
        <w:numPr>
          <w:numId w:val="0"/>
        </w:numPr>
        <w:jc w:val="both"/>
        <w:rPr>
          <w:rFonts w:hint="eastAsia" w:eastAsia="宋体"/>
          <w:lang w:eastAsia="zh-CN"/>
        </w:rPr>
      </w:pPr>
    </w:p>
    <w:p w14:paraId="76F0C890">
      <w:pPr>
        <w:widowControl w:val="0"/>
        <w:numPr>
          <w:numId w:val="0"/>
        </w:numPr>
        <w:jc w:val="both"/>
        <w:rPr>
          <w:rFonts w:hint="eastAsia" w:eastAsia="宋体"/>
          <w:lang w:eastAsia="zh-CN"/>
        </w:rPr>
      </w:pPr>
      <w:r>
        <w:rPr>
          <w:rFonts w:hint="eastAsia" w:eastAsia="宋体"/>
          <w:lang w:eastAsia="zh-CN"/>
        </w:rPr>
        <w:t>In the past, if you wanted to buy a share of Apple, it might cost you hundreds or even thousands of dollars — if you only had a few dozen dollars, it simply wasn’t an option.</w:t>
      </w:r>
    </w:p>
    <w:p w14:paraId="5C342C9E">
      <w:pPr>
        <w:widowControl w:val="0"/>
        <w:numPr>
          <w:numId w:val="0"/>
        </w:numPr>
        <w:jc w:val="both"/>
        <w:rPr>
          <w:rFonts w:hint="eastAsia" w:eastAsia="宋体"/>
          <w:lang w:eastAsia="zh-CN"/>
        </w:rPr>
      </w:pPr>
    </w:p>
    <w:p w14:paraId="2838B093">
      <w:pPr>
        <w:widowControl w:val="0"/>
        <w:numPr>
          <w:numId w:val="0"/>
        </w:numPr>
        <w:jc w:val="both"/>
        <w:rPr>
          <w:rFonts w:hint="eastAsia" w:eastAsia="宋体"/>
          <w:lang w:eastAsia="zh-CN"/>
        </w:rPr>
      </w:pPr>
      <w:r>
        <w:rPr>
          <w:rFonts w:hint="eastAsia" w:eastAsia="宋体"/>
          <w:lang w:eastAsia="zh-CN"/>
        </w:rPr>
        <w:t>With tokenization, you can now buy fractional shares — 0.1, 0.01, or even smaller portions of a tokenized stock.</w:t>
      </w:r>
    </w:p>
    <w:p w14:paraId="4B13E6DE">
      <w:pPr>
        <w:widowControl w:val="0"/>
        <w:numPr>
          <w:numId w:val="0"/>
        </w:numPr>
        <w:jc w:val="both"/>
        <w:rPr>
          <w:rFonts w:hint="eastAsia" w:eastAsia="宋体"/>
          <w:lang w:eastAsia="zh-CN"/>
        </w:rPr>
      </w:pPr>
    </w:p>
    <w:p w14:paraId="79C219A3">
      <w:pPr>
        <w:widowControl w:val="0"/>
        <w:numPr>
          <w:numId w:val="0"/>
        </w:numPr>
        <w:jc w:val="both"/>
        <w:rPr>
          <w:rFonts w:hint="eastAsia" w:eastAsia="宋体"/>
          <w:lang w:eastAsia="zh-CN"/>
        </w:rPr>
      </w:pPr>
      <w:r>
        <w:rPr>
          <w:rFonts w:hint="eastAsia" w:eastAsia="宋体"/>
          <w:lang w:eastAsia="zh-CN"/>
        </w:rPr>
        <w:t>The advantage?</w:t>
      </w:r>
    </w:p>
    <w:p w14:paraId="51BF68C5">
      <w:pPr>
        <w:widowControl w:val="0"/>
        <w:numPr>
          <w:numId w:val="0"/>
        </w:numPr>
        <w:jc w:val="both"/>
        <w:rPr>
          <w:rFonts w:hint="eastAsia" w:eastAsia="宋体"/>
          <w:lang w:eastAsia="zh-CN"/>
        </w:rPr>
      </w:pPr>
      <w:r>
        <w:rPr>
          <w:rFonts w:hint="eastAsia" w:eastAsia="宋体"/>
          <w:lang w:eastAsia="zh-CN"/>
        </w:rPr>
        <w:t>It gives smaller investors access to high-priced U.S. stocks, making true financial inclusion possible and significantly lowering the barrier to entry.</w:t>
      </w:r>
    </w:p>
    <w:p w14:paraId="13174B19">
      <w:pPr>
        <w:widowControl w:val="0"/>
        <w:numPr>
          <w:numId w:val="0"/>
        </w:numPr>
        <w:jc w:val="both"/>
        <w:rPr>
          <w:rFonts w:hint="eastAsia" w:eastAsia="宋体"/>
          <w:lang w:eastAsia="zh-CN"/>
        </w:rPr>
      </w:pPr>
    </w:p>
    <w:p w14:paraId="7CB30919">
      <w:pPr>
        <w:widowControl w:val="0"/>
        <w:numPr>
          <w:numId w:val="0"/>
        </w:numPr>
        <w:jc w:val="both"/>
        <w:rPr>
          <w:rFonts w:hint="eastAsia" w:eastAsia="宋体"/>
          <w:lang w:eastAsia="zh-CN"/>
        </w:rPr>
      </w:pPr>
      <w:r>
        <w:rPr>
          <w:rFonts w:hint="eastAsia" w:eastAsia="宋体"/>
          <w:lang w:eastAsia="zh-CN"/>
        </w:rPr>
        <w:t>Traditionally, the U.S. stock market trades from 9:30 AM to 4:00 PM Eastern Time. But if you're in Asia, that’s often the middle of the night.</w:t>
      </w:r>
    </w:p>
    <w:p w14:paraId="2FC8B005">
      <w:pPr>
        <w:widowControl w:val="0"/>
        <w:numPr>
          <w:numId w:val="0"/>
        </w:numPr>
        <w:jc w:val="both"/>
        <w:rPr>
          <w:rFonts w:hint="eastAsia" w:eastAsia="宋体"/>
          <w:lang w:eastAsia="zh-CN"/>
        </w:rPr>
      </w:pPr>
    </w:p>
    <w:p w14:paraId="2BC9E4F5">
      <w:pPr>
        <w:widowControl w:val="0"/>
        <w:numPr>
          <w:numId w:val="0"/>
        </w:numPr>
        <w:jc w:val="both"/>
        <w:rPr>
          <w:rFonts w:hint="eastAsia" w:eastAsia="宋体"/>
          <w:lang w:eastAsia="zh-CN"/>
        </w:rPr>
      </w:pPr>
      <w:r>
        <w:rPr>
          <w:rFonts w:hint="eastAsia" w:eastAsia="宋体"/>
          <w:lang w:eastAsia="zh-CN"/>
        </w:rPr>
        <w:t>With tokenization, because blockchain operates globally and around the clock, tokenized stocks can be traded 24/7 — just like cryptocurrencies.</w:t>
      </w:r>
    </w:p>
    <w:p w14:paraId="2797401B">
      <w:pPr>
        <w:widowControl w:val="0"/>
        <w:numPr>
          <w:numId w:val="0"/>
        </w:numPr>
        <w:jc w:val="both"/>
        <w:rPr>
          <w:rFonts w:hint="eastAsia" w:eastAsia="宋体"/>
          <w:lang w:eastAsia="zh-CN"/>
        </w:rPr>
      </w:pPr>
    </w:p>
    <w:p w14:paraId="03839815">
      <w:pPr>
        <w:widowControl w:val="0"/>
        <w:numPr>
          <w:numId w:val="0"/>
        </w:numPr>
        <w:jc w:val="both"/>
        <w:rPr>
          <w:rFonts w:hint="eastAsia" w:eastAsia="宋体"/>
          <w:lang w:eastAsia="zh-CN"/>
        </w:rPr>
      </w:pPr>
      <w:r>
        <w:rPr>
          <w:rFonts w:hint="eastAsia" w:eastAsia="宋体"/>
          <w:lang w:eastAsia="zh-CN"/>
        </w:rPr>
        <w:t>This gives investors around the world the ability to respond to market news anytime, without missing trading opportunities.</w:t>
      </w:r>
    </w:p>
    <w:p w14:paraId="3EDB838B">
      <w:pPr>
        <w:widowControl w:val="0"/>
        <w:numPr>
          <w:numId w:val="0"/>
        </w:numPr>
        <w:jc w:val="both"/>
        <w:rPr>
          <w:rFonts w:hint="eastAsia" w:eastAsia="宋体"/>
          <w:lang w:eastAsia="zh-CN"/>
        </w:rPr>
      </w:pPr>
    </w:p>
    <w:p w14:paraId="6FCA73F4">
      <w:pPr>
        <w:widowControl w:val="0"/>
        <w:numPr>
          <w:numId w:val="0"/>
        </w:numPr>
        <w:jc w:val="both"/>
        <w:rPr>
          <w:rFonts w:hint="eastAsia" w:eastAsia="宋体"/>
          <w:lang w:eastAsia="zh-CN"/>
        </w:rPr>
      </w:pPr>
      <w:r>
        <w:rPr>
          <w:rFonts w:hint="eastAsia" w:eastAsia="宋体"/>
          <w:lang w:eastAsia="zh-CN"/>
        </w:rPr>
        <w:t>Tokenizing U.S. stocks is undoubtedly a major innovation in the financial world — and a significant step toward bridging traditional finance and the digital asset economy.</w:t>
      </w:r>
    </w:p>
    <w:p w14:paraId="20F3797E">
      <w:pPr>
        <w:widowControl w:val="0"/>
        <w:numPr>
          <w:numId w:val="0"/>
        </w:numPr>
        <w:jc w:val="both"/>
        <w:rPr>
          <w:rFonts w:hint="eastAsia" w:eastAsia="宋体"/>
          <w:lang w:eastAsia="zh-CN"/>
        </w:rPr>
      </w:pPr>
    </w:p>
    <w:p w14:paraId="45445D3D">
      <w:pPr>
        <w:widowControl w:val="0"/>
        <w:numPr>
          <w:numId w:val="0"/>
        </w:numPr>
        <w:jc w:val="both"/>
        <w:rPr>
          <w:rFonts w:hint="eastAsia" w:eastAsia="宋体"/>
          <w:lang w:eastAsia="zh-CN"/>
        </w:rPr>
      </w:pPr>
    </w:p>
    <w:p w14:paraId="49745A93">
      <w:pPr>
        <w:widowControl w:val="0"/>
        <w:numPr>
          <w:numId w:val="0"/>
        </w:numPr>
        <w:jc w:val="both"/>
        <w:rPr>
          <w:rFonts w:hint="eastAsia" w:eastAsia="宋体"/>
          <w:lang w:eastAsia="zh-CN"/>
        </w:rPr>
      </w:pPr>
    </w:p>
    <w:p w14:paraId="5813B9C7">
      <w:pPr>
        <w:widowControl w:val="0"/>
        <w:numPr>
          <w:numId w:val="0"/>
        </w:numPr>
        <w:jc w:val="both"/>
        <w:rPr>
          <w:rFonts w:hint="eastAsia" w:eastAsia="宋体"/>
          <w:lang w:eastAsia="zh-CN"/>
        </w:rPr>
      </w:pPr>
    </w:p>
    <w:p w14:paraId="29DBE2FA">
      <w:pPr>
        <w:widowControl w:val="0"/>
        <w:numPr>
          <w:numId w:val="0"/>
        </w:numPr>
        <w:jc w:val="both"/>
        <w:rPr>
          <w:rFonts w:hint="eastAsia" w:eastAsia="宋体"/>
          <w:lang w:eastAsia="zh-CN"/>
        </w:rPr>
      </w:pPr>
      <w:r>
        <w:rPr>
          <w:rFonts w:hint="eastAsia" w:eastAsia="宋体"/>
          <w:lang w:eastAsia="zh-CN"/>
        </w:rPr>
        <w:drawing>
          <wp:inline distT="0" distB="0" distL="114300" distR="114300">
            <wp:extent cx="5273040" cy="4135755"/>
            <wp:effectExtent l="0" t="0" r="3810" b="17145"/>
            <wp:docPr id="9" name="圖片 9" descr="WhatsApp Image 2025-07-02 at 5.13.51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WhatsApp Image 2025-07-02 at 5.13.51 AM (1)"/>
                    <pic:cNvPicPr>
                      <a:picLocks noChangeAspect="1"/>
                    </pic:cNvPicPr>
                  </pic:nvPicPr>
                  <pic:blipFill>
                    <a:blip r:embed="rId12"/>
                    <a:stretch>
                      <a:fillRect/>
                    </a:stretch>
                  </pic:blipFill>
                  <pic:spPr>
                    <a:xfrm>
                      <a:off x="0" y="0"/>
                      <a:ext cx="5273040" cy="4135755"/>
                    </a:xfrm>
                    <a:prstGeom prst="rect">
                      <a:avLst/>
                    </a:prstGeom>
                  </pic:spPr>
                </pic:pic>
              </a:graphicData>
            </a:graphic>
          </wp:inline>
        </w:drawing>
      </w:r>
    </w:p>
    <w:p w14:paraId="5B4DBA3B">
      <w:pPr>
        <w:widowControl w:val="0"/>
        <w:numPr>
          <w:numId w:val="0"/>
        </w:numPr>
        <w:jc w:val="both"/>
        <w:rPr>
          <w:rFonts w:hint="eastAsia" w:eastAsia="宋体"/>
          <w:lang w:eastAsia="zh-CN"/>
        </w:rPr>
      </w:pPr>
      <w:r>
        <w:rPr>
          <w:rFonts w:hint="eastAsia" w:eastAsia="宋体"/>
          <w:lang w:eastAsia="zh-CN"/>
        </w:rPr>
        <w:t>So, today’s pullback in crypto-related stocks is purely driven by negative market sentiment — it does not signal a broader, long-term downside risk. On the contrary, this presents a valuable opportunity to buy in at lower prices.</w:t>
      </w:r>
    </w:p>
    <w:p w14:paraId="589C5B95">
      <w:pPr>
        <w:widowControl w:val="0"/>
        <w:numPr>
          <w:numId w:val="0"/>
        </w:numPr>
        <w:jc w:val="both"/>
        <w:rPr>
          <w:rFonts w:hint="eastAsia" w:eastAsia="宋体"/>
          <w:lang w:eastAsia="zh-CN"/>
        </w:rPr>
      </w:pPr>
    </w:p>
    <w:p w14:paraId="4ACA38AA">
      <w:pPr>
        <w:widowControl w:val="0"/>
        <w:numPr>
          <w:numId w:val="0"/>
        </w:numPr>
        <w:jc w:val="both"/>
        <w:rPr>
          <w:rFonts w:hint="eastAsia" w:eastAsia="宋体"/>
          <w:lang w:eastAsia="zh-CN"/>
        </w:rPr>
      </w:pPr>
      <w:r>
        <w:rPr>
          <w:rFonts w:hint="eastAsia" w:eastAsia="宋体"/>
          <w:lang w:eastAsia="zh-CN"/>
        </w:rPr>
        <w:t>At the same time, the innovation around tokenized U.S. stocks is expected to bring in more capital and attract a wider global investor base — which is, without a doubt, a major positive for the market.</w:t>
      </w:r>
    </w:p>
    <w:p w14:paraId="7F0606E0">
      <w:pPr>
        <w:widowControl w:val="0"/>
        <w:numPr>
          <w:numId w:val="0"/>
        </w:numPr>
        <w:jc w:val="both"/>
        <w:rPr>
          <w:rFonts w:hint="eastAsia" w:eastAsia="宋体"/>
          <w:lang w:eastAsia="zh-CN"/>
        </w:rPr>
      </w:pPr>
    </w:p>
    <w:p w14:paraId="502F31A4">
      <w:pPr>
        <w:widowControl w:val="0"/>
        <w:numPr>
          <w:numId w:val="0"/>
        </w:numPr>
        <w:jc w:val="both"/>
        <w:rPr>
          <w:rFonts w:hint="eastAsia" w:eastAsia="宋体"/>
          <w:lang w:eastAsia="zh-CN"/>
        </w:rPr>
      </w:pPr>
      <w:r>
        <w:rPr>
          <w:rFonts w:hint="eastAsia" w:eastAsia="宋体"/>
          <w:lang w:eastAsia="zh-CN"/>
        </w:rPr>
        <w:t>Looking at our compensation-backed validation stock today — UPST — which managed to rise against the broader market trend, it’s a clear reflection of the reliability and accuracy of Acumeta’s reasoning model.</w:t>
      </w:r>
    </w:p>
    <w:p w14:paraId="44CE8538">
      <w:pPr>
        <w:widowControl w:val="0"/>
        <w:numPr>
          <w:numId w:val="0"/>
        </w:numPr>
        <w:jc w:val="both"/>
        <w:rPr>
          <w:rFonts w:hint="eastAsia" w:eastAsia="宋体"/>
          <w:lang w:eastAsia="zh-CN"/>
        </w:rPr>
      </w:pPr>
    </w:p>
    <w:p w14:paraId="7BFD100E">
      <w:pPr>
        <w:widowControl w:val="0"/>
        <w:numPr>
          <w:numId w:val="0"/>
        </w:numPr>
        <w:jc w:val="both"/>
        <w:rPr>
          <w:rFonts w:hint="eastAsia" w:eastAsia="宋体"/>
          <w:lang w:eastAsia="zh-CN"/>
        </w:rPr>
      </w:pPr>
      <w:r>
        <w:rPr>
          <w:rFonts w:hint="eastAsia" w:eastAsia="宋体"/>
          <w:lang w:eastAsia="zh-CN"/>
        </w:rPr>
        <w:t>My hope is that Acumeta will continue to think, reason, and analyze like I do — like my entire analyst team does — delivering faster, sharper, and more precise market signals.</w:t>
      </w:r>
    </w:p>
    <w:p w14:paraId="326CC488">
      <w:pPr>
        <w:widowControl w:val="0"/>
        <w:numPr>
          <w:numId w:val="0"/>
        </w:numPr>
        <w:jc w:val="both"/>
        <w:rPr>
          <w:rFonts w:hint="eastAsia" w:eastAsia="宋体"/>
          <w:lang w:eastAsia="zh-CN"/>
        </w:rPr>
      </w:pPr>
    </w:p>
    <w:p w14:paraId="5C24EDCA">
      <w:pPr>
        <w:widowControl w:val="0"/>
        <w:numPr>
          <w:numId w:val="0"/>
        </w:numPr>
        <w:jc w:val="both"/>
        <w:rPr>
          <w:rFonts w:hint="eastAsia" w:eastAsia="宋体"/>
          <w:lang w:eastAsia="zh-CN"/>
        </w:rPr>
      </w:pPr>
      <w:r>
        <w:rPr>
          <w:rFonts w:hint="eastAsia" w:eastAsia="宋体"/>
          <w:lang w:eastAsia="zh-CN"/>
        </w:rPr>
        <w:t>That’s the foundation for what next-generation investment tools will look like — intelligent, intuitive, and built for real-world decisions.</w:t>
      </w:r>
    </w:p>
    <w:p w14:paraId="70520FDD">
      <w:pPr>
        <w:widowControl w:val="0"/>
        <w:numPr>
          <w:numId w:val="0"/>
        </w:numPr>
        <w:jc w:val="both"/>
        <w:rPr>
          <w:rFonts w:hint="eastAsia" w:eastAsia="宋体"/>
          <w:lang w:eastAsia="zh-CN"/>
        </w:rPr>
      </w:pPr>
    </w:p>
    <w:p w14:paraId="21D73C57">
      <w:pPr>
        <w:widowControl w:val="0"/>
        <w:numPr>
          <w:numId w:val="0"/>
        </w:numPr>
        <w:jc w:val="both"/>
        <w:rPr>
          <w:rFonts w:hint="eastAsia" w:eastAsia="宋体"/>
          <w:lang w:eastAsia="zh-CN"/>
        </w:rPr>
      </w:pPr>
      <w:bookmarkStart w:id="0" w:name="_GoBack"/>
      <w:bookmarkEnd w:id="0"/>
    </w:p>
    <w:p w14:paraId="1D28924F">
      <w:pPr>
        <w:widowControl w:val="0"/>
        <w:numPr>
          <w:numId w:val="0"/>
        </w:numPr>
        <w:jc w:val="both"/>
        <w:rPr>
          <w:rFonts w:hint="eastAsia" w:eastAsia="宋体"/>
          <w:lang w:eastAsia="zh-CN"/>
        </w:rPr>
      </w:pPr>
    </w:p>
    <w:p w14:paraId="372F6985">
      <w:pPr>
        <w:widowControl w:val="0"/>
        <w:numPr>
          <w:numId w:val="0"/>
        </w:numPr>
        <w:jc w:val="both"/>
        <w:rPr>
          <w:rFonts w:hint="eastAsia" w:eastAsia="宋体"/>
          <w:lang w:eastAsia="zh-CN"/>
        </w:rPr>
      </w:pPr>
    </w:p>
    <w:p w14:paraId="72D2A442">
      <w:pPr>
        <w:widowControl w:val="0"/>
        <w:numPr>
          <w:numId w:val="0"/>
        </w:numPr>
        <w:jc w:val="both"/>
        <w:rPr>
          <w:rFonts w:hint="eastAsia" w:eastAsia="宋体"/>
          <w:lang w:eastAsia="zh-CN"/>
        </w:rPr>
      </w:pPr>
    </w:p>
    <w:p w14:paraId="456E474D">
      <w:pPr>
        <w:widowControl w:val="0"/>
        <w:numPr>
          <w:numId w:val="0"/>
        </w:numPr>
        <w:jc w:val="both"/>
        <w:rPr>
          <w:rFonts w:hint="eastAsia" w:eastAsia="宋体"/>
          <w:lang w:eastAsia="zh-CN"/>
        </w:rPr>
      </w:pPr>
    </w:p>
    <w:p w14:paraId="3A0654FD">
      <w:pPr>
        <w:widowControl w:val="0"/>
        <w:numPr>
          <w:numId w:val="0"/>
        </w:numPr>
        <w:jc w:val="both"/>
        <w:rPr>
          <w:rFonts w:hint="eastAsia" w:eastAsia="宋体"/>
          <w:lang w:eastAsia="zh-CN"/>
        </w:rPr>
      </w:pPr>
    </w:p>
    <w:p w14:paraId="7E0671DC">
      <w:pPr>
        <w:widowControl w:val="0"/>
        <w:numPr>
          <w:numId w:val="0"/>
        </w:numPr>
        <w:jc w:val="both"/>
        <w:rPr>
          <w:rFonts w:hint="eastAsia" w:eastAsia="宋体"/>
          <w:lang w:eastAsia="zh-CN"/>
        </w:rPr>
      </w:pPr>
    </w:p>
    <w:p w14:paraId="7DF99AEE">
      <w:pPr>
        <w:widowControl w:val="0"/>
        <w:numPr>
          <w:numId w:val="0"/>
        </w:numPr>
        <w:jc w:val="both"/>
        <w:rPr>
          <w:rFonts w:hint="eastAsia" w:eastAsia="宋体"/>
          <w:lang w:eastAsia="zh-CN"/>
        </w:rPr>
      </w:pPr>
    </w:p>
    <w:p w14:paraId="3FDD43FA">
      <w:pPr>
        <w:widowControl w:val="0"/>
        <w:numPr>
          <w:numId w:val="0"/>
        </w:numPr>
        <w:jc w:val="both"/>
        <w:rPr>
          <w:rFonts w:hint="eastAsia" w:eastAsia="宋体"/>
          <w:lang w:eastAsia="zh-CN"/>
        </w:rPr>
      </w:pPr>
    </w:p>
    <w:p w14:paraId="1F966D78">
      <w:pPr>
        <w:rPr>
          <w:rFonts w:hint="eastAsia" w:eastAsia="宋体"/>
          <w:lang w:eastAsia="zh-CN"/>
        </w:rPr>
      </w:pPr>
    </w:p>
    <w:p w14:paraId="40F3CCE6">
      <w:pPr>
        <w:rPr>
          <w:rFonts w:hint="eastAsia" w:eastAsia="宋体"/>
          <w:lang w:eastAsia="zh-CN"/>
        </w:rPr>
      </w:pPr>
    </w:p>
    <w:p w14:paraId="6ADB2799">
      <w:pPr>
        <w:rPr>
          <w:rFonts w:hint="eastAsia" w:eastAsia="宋体"/>
          <w:lang w:eastAsia="zh-CN"/>
        </w:rPr>
      </w:pPr>
    </w:p>
    <w:p w14:paraId="4DBF6E8E">
      <w:pPr>
        <w:rPr>
          <w:rFonts w:hint="eastAsia" w:eastAsia="宋体"/>
          <w:lang w:eastAsia="zh-CN"/>
        </w:rPr>
      </w:pPr>
    </w:p>
    <w:p w14:paraId="10A54B23">
      <w:pPr>
        <w:rPr>
          <w:rFonts w:hint="eastAsia" w:eastAsia="宋体"/>
          <w:lang w:eastAsia="zh-CN"/>
        </w:rPr>
      </w:pPr>
    </w:p>
    <w:p w14:paraId="52C5930B">
      <w:pPr>
        <w:rPr>
          <w:rFonts w:hint="eastAsia" w:eastAsia="宋体"/>
          <w:lang w:eastAsia="zh-CN"/>
        </w:rPr>
      </w:pPr>
    </w:p>
    <w:p w14:paraId="53381A6C">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細明體">
    <w:altName w:val="PMingLiU-ExtB"/>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5DB84"/>
    <w:multiLevelType w:val="singleLevel"/>
    <w:tmpl w:val="3505DB84"/>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F5944"/>
    <w:rsid w:val="168F5944"/>
    <w:rsid w:val="19DD2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485</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2025-07-01T15:22:00Z</dcterms:created>
  <dc:creator>Administrator</dc:creator>
  <cp:lastModifiedBy>Administrator</cp:lastModifiedBy>
  <dcterms:modified xsi:type="dcterms:W3CDTF">2025-07-01T23:30:04Z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3076-12.2.0.21546</vt:lpwstr>
  </property>
  <property fmtid="{D5CDD505-2E9C-101B-9397-08002B2CF9AE}" pid="3" name="ICV">
    <vt:lpwstr>0066F02FDB1C463C99B5CE4541293D06_13</vt:lpwstr>
  </property>
</Properties>
</file>